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7587" w14:textId="77777777" w:rsidR="004B688D" w:rsidRPr="00A15942" w:rsidRDefault="004B688D" w:rsidP="004B688D">
      <w:pPr>
        <w:spacing w:after="0" w:line="240" w:lineRule="auto"/>
        <w:jc w:val="left"/>
        <w:rPr>
          <w:rFonts w:ascii="Open Sans" w:hAnsi="Open Sans" w:cs="Open Sans"/>
        </w:rPr>
      </w:pPr>
    </w:p>
    <w:p w14:paraId="19F286E6" w14:textId="77777777" w:rsidR="004B688D" w:rsidRPr="00A15942" w:rsidRDefault="004B688D" w:rsidP="004B688D">
      <w:pPr>
        <w:spacing w:after="0" w:line="240" w:lineRule="auto"/>
        <w:jc w:val="left"/>
        <w:rPr>
          <w:rFonts w:ascii="Open Sans" w:hAnsi="Open Sans" w:cs="Open Sans"/>
        </w:rPr>
      </w:pPr>
    </w:p>
    <w:p w14:paraId="082DEAA4" w14:textId="77777777" w:rsidR="004B688D" w:rsidRPr="00A15942" w:rsidRDefault="004B688D" w:rsidP="004B688D">
      <w:pPr>
        <w:spacing w:after="0" w:line="240" w:lineRule="auto"/>
        <w:ind w:left="0"/>
        <w:rPr>
          <w:rFonts w:ascii="Open Sans" w:hAnsi="Open Sans" w:cs="Open Sans"/>
          <w:b/>
        </w:rPr>
      </w:pPr>
      <w:bookmarkStart w:id="0" w:name="_Toc324508420"/>
      <w:r w:rsidRPr="00A15942">
        <w:rPr>
          <w:rFonts w:ascii="Open Sans" w:hAnsi="Open Sans" w:cs="Open Sans"/>
          <w:b/>
        </w:rPr>
        <w:t xml:space="preserve">1. Allgemeines </w:t>
      </w:r>
    </w:p>
    <w:p w14:paraId="648F5B2F" w14:textId="77777777" w:rsidR="004B688D" w:rsidRPr="00A15942" w:rsidRDefault="004B688D" w:rsidP="00CC26BD">
      <w:pPr>
        <w:spacing w:after="0" w:line="240" w:lineRule="auto"/>
        <w:ind w:left="0"/>
        <w:rPr>
          <w:rFonts w:ascii="Open Sans" w:hAnsi="Open Sans" w:cs="Open Sans"/>
        </w:rPr>
      </w:pPr>
    </w:p>
    <w:p w14:paraId="6AAA1075" w14:textId="77777777" w:rsidR="004B688D" w:rsidRPr="00A15942" w:rsidRDefault="004B688D" w:rsidP="004B688D">
      <w:pPr>
        <w:spacing w:after="0" w:line="240" w:lineRule="auto"/>
        <w:ind w:left="0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 xml:space="preserve">Unter Beachtung der allgemeinen Grundsätze der Gleichbehandlung und Transparenz hat die Vergabestelle folgende Zuschlagskriterien festgelegt: </w:t>
      </w:r>
    </w:p>
    <w:p w14:paraId="19465869" w14:textId="77777777" w:rsidR="004B688D" w:rsidRPr="00A15942" w:rsidRDefault="004B688D" w:rsidP="004B688D">
      <w:pPr>
        <w:spacing w:after="0" w:line="240" w:lineRule="auto"/>
        <w:rPr>
          <w:rFonts w:ascii="Open Sans" w:hAnsi="Open Sans" w:cs="Open Sans"/>
        </w:rPr>
      </w:pPr>
    </w:p>
    <w:tbl>
      <w:tblPr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2693"/>
        <w:gridCol w:w="2126"/>
        <w:gridCol w:w="1985"/>
        <w:gridCol w:w="2693"/>
      </w:tblGrid>
      <w:tr w:rsidR="004B688D" w:rsidRPr="00A15942" w14:paraId="0E9AAF11" w14:textId="77777777" w:rsidTr="00007162">
        <w:trPr>
          <w:cantSplit/>
          <w:trHeight w:val="1032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BA69F2" w14:textId="77777777" w:rsidR="004B688D" w:rsidRPr="00A15942" w:rsidRDefault="004B688D">
            <w:pPr>
              <w:spacing w:after="0" w:line="240" w:lineRule="auto"/>
              <w:ind w:left="0"/>
              <w:jc w:val="center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Zuschlagskriterien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F2C6D" w14:textId="77777777" w:rsidR="004B688D" w:rsidRPr="00A15942" w:rsidRDefault="004B688D">
            <w:pPr>
              <w:spacing w:after="0" w:line="240" w:lineRule="auto"/>
              <w:ind w:left="0"/>
              <w:jc w:val="center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Gewich</w:t>
            </w:r>
            <w:r w:rsidRPr="00A15942">
              <w:rPr>
                <w:rFonts w:ascii="Open Sans" w:hAnsi="Open Sans" w:cs="Open Sans"/>
                <w:b/>
              </w:rPr>
              <w:softHyphen/>
              <w:t>tung</w:t>
            </w:r>
          </w:p>
          <w:p w14:paraId="55D81E53" w14:textId="77777777" w:rsidR="004B688D" w:rsidRPr="00A15942" w:rsidRDefault="002D2BB0">
            <w:pPr>
              <w:spacing w:after="0" w:line="240" w:lineRule="auto"/>
              <w:ind w:left="0"/>
              <w:jc w:val="center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Haupt</w:t>
            </w:r>
            <w:r w:rsidR="004B688D" w:rsidRPr="00A15942">
              <w:rPr>
                <w:rFonts w:ascii="Open Sans" w:hAnsi="Open Sans" w:cs="Open Sans"/>
                <w:b/>
              </w:rPr>
              <w:t>kriterien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02FFD" w14:textId="77777777" w:rsidR="004B688D" w:rsidRPr="00A15942" w:rsidRDefault="002D2BB0">
            <w:pPr>
              <w:spacing w:after="0" w:line="240" w:lineRule="auto"/>
              <w:ind w:left="0"/>
              <w:jc w:val="center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Gewich</w:t>
            </w:r>
            <w:r w:rsidR="004B688D" w:rsidRPr="00A15942">
              <w:rPr>
                <w:rFonts w:ascii="Open Sans" w:hAnsi="Open Sans" w:cs="Open Sans"/>
                <w:b/>
              </w:rPr>
              <w:t>tung</w:t>
            </w:r>
          </w:p>
          <w:p w14:paraId="0B0DF4F3" w14:textId="77777777" w:rsidR="004B688D" w:rsidRPr="00A15942" w:rsidRDefault="002D2BB0">
            <w:pPr>
              <w:spacing w:after="0" w:line="240" w:lineRule="auto"/>
              <w:ind w:left="0"/>
              <w:jc w:val="center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Unter</w:t>
            </w:r>
            <w:r w:rsidR="004B688D" w:rsidRPr="00A15942">
              <w:rPr>
                <w:rFonts w:ascii="Open Sans" w:hAnsi="Open Sans" w:cs="Open Sans"/>
                <w:b/>
              </w:rPr>
              <w:t>kriterien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AC14E" w14:textId="77777777" w:rsidR="004B688D" w:rsidRPr="00A15942" w:rsidRDefault="004B688D">
            <w:pPr>
              <w:spacing w:after="0" w:line="240" w:lineRule="auto"/>
              <w:ind w:left="0"/>
              <w:jc w:val="center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Punkte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69B90" w14:textId="789F5D5C" w:rsidR="004B688D" w:rsidRPr="00A15942" w:rsidRDefault="004B688D">
            <w:pPr>
              <w:spacing w:after="0" w:line="240" w:lineRule="auto"/>
              <w:ind w:left="0"/>
              <w:jc w:val="center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Gewichtete Maximal-</w:t>
            </w:r>
            <w:proofErr w:type="spellStart"/>
            <w:r w:rsidRPr="00A15942">
              <w:rPr>
                <w:rFonts w:ascii="Open Sans" w:hAnsi="Open Sans" w:cs="Open Sans"/>
                <w:b/>
              </w:rPr>
              <w:t>punktzahl</w:t>
            </w:r>
            <w:proofErr w:type="spellEnd"/>
          </w:p>
        </w:tc>
      </w:tr>
      <w:tr w:rsidR="004B688D" w:rsidRPr="00A15942" w14:paraId="48A51404" w14:textId="77777777" w:rsidTr="00007162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AEB27" w14:textId="1D87957C" w:rsidR="004B688D" w:rsidRPr="00007162" w:rsidRDefault="007C56DC">
            <w:pPr>
              <w:spacing w:after="0" w:line="240" w:lineRule="auto"/>
              <w:ind w:left="0"/>
              <w:rPr>
                <w:rFonts w:ascii="Open Sans" w:hAnsi="Open Sans" w:cs="Open Sans"/>
              </w:rPr>
            </w:pPr>
            <w:r w:rsidRPr="00007162">
              <w:rPr>
                <w:rFonts w:ascii="Open Sans" w:hAnsi="Open Sans" w:cs="Open Sans"/>
              </w:rPr>
              <w:t>Stundensatz</w:t>
            </w:r>
            <w:r w:rsidR="002A721D" w:rsidRPr="00007162">
              <w:rPr>
                <w:rFonts w:ascii="Open Sans" w:hAnsi="Open Sans" w:cs="Open Sans"/>
              </w:rPr>
              <w:t xml:space="preserve"> Rechtsanwalt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C180C" w14:textId="0DA0A57D" w:rsidR="004B688D" w:rsidRPr="00007162" w:rsidRDefault="00B20738">
            <w:pPr>
              <w:spacing w:after="0" w:line="240" w:lineRule="auto"/>
              <w:ind w:left="0"/>
              <w:jc w:val="right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8</w:t>
            </w:r>
            <w:r w:rsidR="004B688D" w:rsidRPr="00007162">
              <w:rPr>
                <w:rFonts w:ascii="Open Sans" w:hAnsi="Open Sans" w:cs="Open Sans"/>
                <w:bCs/>
              </w:rPr>
              <w:t>0 %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137F3E" w14:textId="77777777" w:rsidR="004B688D" w:rsidRPr="00A15942" w:rsidRDefault="004B688D">
            <w:pPr>
              <w:spacing w:after="0" w:line="240" w:lineRule="auto"/>
              <w:ind w:left="0"/>
              <w:jc w:val="right"/>
              <w:rPr>
                <w:rFonts w:ascii="Open Sans" w:hAnsi="Open Sans" w:cs="Open Sans"/>
                <w:b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5432A" w14:textId="77777777" w:rsidR="004B688D" w:rsidRPr="00A15942" w:rsidRDefault="004B688D">
            <w:pPr>
              <w:spacing w:after="0" w:line="240" w:lineRule="auto"/>
              <w:ind w:left="0"/>
              <w:jc w:val="center"/>
              <w:rPr>
                <w:rFonts w:ascii="Open Sans" w:hAnsi="Open Sans" w:cs="Open Sans"/>
              </w:rPr>
            </w:pPr>
            <w:r w:rsidRPr="00A15942">
              <w:rPr>
                <w:rFonts w:ascii="Open Sans" w:hAnsi="Open Sans" w:cs="Open Sans"/>
              </w:rPr>
              <w:t>Formel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E93B3" w14:textId="05F7AF20" w:rsidR="004B688D" w:rsidRPr="00A15942" w:rsidRDefault="00B20738">
            <w:pPr>
              <w:spacing w:after="0" w:line="240" w:lineRule="auto"/>
              <w:ind w:left="0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4B688D" w:rsidRPr="00A15942">
              <w:rPr>
                <w:rFonts w:ascii="Open Sans" w:hAnsi="Open Sans" w:cs="Open Sans"/>
              </w:rPr>
              <w:t>00</w:t>
            </w:r>
          </w:p>
        </w:tc>
      </w:tr>
      <w:tr w:rsidR="004B688D" w:rsidRPr="00A15942" w14:paraId="17E22971" w14:textId="77777777" w:rsidTr="00007162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BD0F" w14:textId="77777777" w:rsidR="004B688D" w:rsidRPr="00007162" w:rsidRDefault="004B688D">
            <w:pPr>
              <w:spacing w:after="0" w:line="240" w:lineRule="auto"/>
              <w:ind w:left="0"/>
              <w:rPr>
                <w:rFonts w:ascii="Open Sans" w:hAnsi="Open Sans" w:cs="Open Sans"/>
              </w:rPr>
            </w:pPr>
            <w:r w:rsidRPr="00007162">
              <w:rPr>
                <w:rFonts w:ascii="Open Sans" w:hAnsi="Open Sans" w:cs="Open Sans"/>
              </w:rPr>
              <w:t>Qualität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ADFF6" w14:textId="77777777" w:rsidR="004B688D" w:rsidRPr="00007162" w:rsidRDefault="005C5546">
            <w:pPr>
              <w:spacing w:after="0" w:line="240" w:lineRule="auto"/>
              <w:ind w:left="0"/>
              <w:jc w:val="right"/>
              <w:rPr>
                <w:rFonts w:ascii="Open Sans" w:hAnsi="Open Sans" w:cs="Open Sans"/>
                <w:bCs/>
              </w:rPr>
            </w:pPr>
            <w:r w:rsidRPr="00007162">
              <w:rPr>
                <w:rFonts w:ascii="Open Sans" w:hAnsi="Open Sans" w:cs="Open Sans"/>
                <w:bCs/>
              </w:rPr>
              <w:t>2</w:t>
            </w:r>
            <w:r w:rsidR="004B688D" w:rsidRPr="00007162">
              <w:rPr>
                <w:rFonts w:ascii="Open Sans" w:hAnsi="Open Sans" w:cs="Open Sans"/>
                <w:bCs/>
              </w:rPr>
              <w:t>0 %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7EAF6C" w14:textId="77777777" w:rsidR="004B688D" w:rsidRPr="00A15942" w:rsidRDefault="004B688D">
            <w:pPr>
              <w:spacing w:after="0" w:line="240" w:lineRule="auto"/>
              <w:ind w:left="0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1C678D" w14:textId="77777777" w:rsidR="004B688D" w:rsidRPr="00A15942" w:rsidRDefault="004B688D">
            <w:pPr>
              <w:spacing w:after="0" w:line="240" w:lineRule="auto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513C" w14:textId="77777777" w:rsidR="004B688D" w:rsidRPr="00A15942" w:rsidRDefault="005C5546">
            <w:pPr>
              <w:spacing w:after="0" w:line="240" w:lineRule="auto"/>
              <w:ind w:left="0"/>
              <w:jc w:val="right"/>
              <w:rPr>
                <w:rFonts w:ascii="Open Sans" w:hAnsi="Open Sans" w:cs="Open Sans"/>
              </w:rPr>
            </w:pPr>
            <w:r w:rsidRPr="00A15942">
              <w:rPr>
                <w:rFonts w:ascii="Open Sans" w:hAnsi="Open Sans" w:cs="Open Sans"/>
              </w:rPr>
              <w:t>2</w:t>
            </w:r>
            <w:r w:rsidR="004B688D" w:rsidRPr="00A15942">
              <w:rPr>
                <w:rFonts w:ascii="Open Sans" w:hAnsi="Open Sans" w:cs="Open Sans"/>
              </w:rPr>
              <w:t>00</w:t>
            </w:r>
          </w:p>
        </w:tc>
      </w:tr>
      <w:tr w:rsidR="00E33B18" w:rsidRPr="00A15942" w14:paraId="5EF2B42B" w14:textId="77777777" w:rsidTr="00007162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C81D5" w14:textId="77777777" w:rsidR="00E33B18" w:rsidRPr="00A15942" w:rsidRDefault="00E33B18" w:rsidP="007C56DC">
            <w:pPr>
              <w:spacing w:after="0" w:line="240" w:lineRule="auto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EDA18C" w14:textId="77777777" w:rsidR="00E33B18" w:rsidRPr="00007162" w:rsidRDefault="00E33B18">
            <w:pPr>
              <w:spacing w:after="0" w:line="240" w:lineRule="auto"/>
              <w:ind w:left="0"/>
              <w:jc w:val="right"/>
              <w:rPr>
                <w:rFonts w:ascii="Open Sans" w:hAnsi="Open Sans" w:cs="Open Sans"/>
                <w:bCs/>
              </w:rPr>
            </w:pPr>
            <w:r w:rsidRPr="00007162">
              <w:rPr>
                <w:rFonts w:ascii="Open Sans" w:hAnsi="Open Sans" w:cs="Open Sans"/>
                <w:bCs/>
              </w:rPr>
              <w:t>100 %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B312F" w14:textId="77777777" w:rsidR="00E33B18" w:rsidRPr="00A15942" w:rsidRDefault="00E33B18">
            <w:pPr>
              <w:spacing w:after="0" w:line="240" w:lineRule="auto"/>
              <w:ind w:left="0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A89D3" w14:textId="77777777" w:rsidR="00E33B18" w:rsidRPr="00A15942" w:rsidRDefault="00E33B18">
            <w:pPr>
              <w:spacing w:after="0" w:line="240" w:lineRule="auto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54DF" w14:textId="77777777" w:rsidR="00E33B18" w:rsidRPr="00A15942" w:rsidRDefault="00E33B18">
            <w:pPr>
              <w:spacing w:after="0" w:line="240" w:lineRule="auto"/>
              <w:ind w:left="0"/>
              <w:jc w:val="right"/>
              <w:rPr>
                <w:rFonts w:ascii="Open Sans" w:hAnsi="Open Sans" w:cs="Open Sans"/>
              </w:rPr>
            </w:pPr>
            <w:r w:rsidRPr="00A15942">
              <w:rPr>
                <w:rFonts w:ascii="Open Sans" w:hAnsi="Open Sans" w:cs="Open Sans"/>
                <w:b/>
              </w:rPr>
              <w:t>1000</w:t>
            </w:r>
          </w:p>
        </w:tc>
      </w:tr>
    </w:tbl>
    <w:p w14:paraId="1FF6C890" w14:textId="77777777" w:rsidR="004B688D" w:rsidRPr="00A15942" w:rsidRDefault="004B688D" w:rsidP="004B688D">
      <w:pPr>
        <w:spacing w:after="0" w:line="240" w:lineRule="auto"/>
        <w:rPr>
          <w:rFonts w:ascii="Open Sans" w:hAnsi="Open Sans" w:cs="Open Sans"/>
        </w:rPr>
      </w:pPr>
    </w:p>
    <w:p w14:paraId="59790837" w14:textId="77777777" w:rsidR="004B688D" w:rsidRPr="00A15942" w:rsidRDefault="004B688D" w:rsidP="004B688D">
      <w:pPr>
        <w:spacing w:after="0" w:line="240" w:lineRule="auto"/>
        <w:rPr>
          <w:rFonts w:ascii="Open Sans" w:hAnsi="Open Sans" w:cs="Open Sans"/>
        </w:rPr>
      </w:pPr>
    </w:p>
    <w:p w14:paraId="133CFFE6" w14:textId="4D456DE4" w:rsidR="004B688D" w:rsidRPr="00A15942" w:rsidRDefault="007C56DC" w:rsidP="004B688D">
      <w:pPr>
        <w:pStyle w:val="berschrift1"/>
        <w:spacing w:before="0" w:after="0"/>
        <w:rPr>
          <w:rFonts w:ascii="Open Sans" w:hAnsi="Open Sans" w:cs="Open Sans"/>
        </w:rPr>
      </w:pPr>
      <w:bookmarkStart w:id="1" w:name="_Toc324508393"/>
      <w:bookmarkStart w:id="2" w:name="_Toc310436336"/>
      <w:r w:rsidRPr="00A15942">
        <w:rPr>
          <w:rFonts w:ascii="Open Sans" w:hAnsi="Open Sans" w:cs="Open Sans"/>
        </w:rPr>
        <w:t>1</w:t>
      </w:r>
      <w:r w:rsidR="004B688D" w:rsidRPr="00A15942">
        <w:rPr>
          <w:rFonts w:ascii="Open Sans" w:hAnsi="Open Sans" w:cs="Open Sans"/>
        </w:rPr>
        <w:t>.</w:t>
      </w:r>
      <w:r w:rsidR="004B688D" w:rsidRPr="00A15942">
        <w:rPr>
          <w:rFonts w:ascii="Open Sans" w:hAnsi="Open Sans" w:cs="Open Sans"/>
        </w:rPr>
        <w:tab/>
        <w:t>Zuschlagskriterium „</w:t>
      </w:r>
      <w:r w:rsidRPr="00A15942">
        <w:rPr>
          <w:rFonts w:ascii="Open Sans" w:hAnsi="Open Sans" w:cs="Open Sans"/>
        </w:rPr>
        <w:t>Stundensatz</w:t>
      </w:r>
      <w:r w:rsidR="002A721D" w:rsidRPr="00A15942">
        <w:rPr>
          <w:rFonts w:ascii="Open Sans" w:hAnsi="Open Sans" w:cs="Open Sans"/>
        </w:rPr>
        <w:t xml:space="preserve"> Rechtsanwalt</w:t>
      </w:r>
      <w:r w:rsidR="004B688D" w:rsidRPr="00A15942">
        <w:rPr>
          <w:rFonts w:ascii="Open Sans" w:hAnsi="Open Sans" w:cs="Open Sans"/>
        </w:rPr>
        <w:t>“</w:t>
      </w:r>
      <w:bookmarkEnd w:id="1"/>
      <w:bookmarkEnd w:id="2"/>
    </w:p>
    <w:p w14:paraId="2631CCD5" w14:textId="77777777" w:rsidR="007C56DC" w:rsidRPr="00A15942" w:rsidRDefault="007C56DC" w:rsidP="007C56DC">
      <w:pPr>
        <w:spacing w:after="0" w:line="240" w:lineRule="auto"/>
        <w:ind w:left="0"/>
        <w:rPr>
          <w:rFonts w:ascii="Open Sans" w:hAnsi="Open Sans" w:cs="Open Sans"/>
        </w:rPr>
      </w:pPr>
    </w:p>
    <w:p w14:paraId="5F8BDCA5" w14:textId="29F05106" w:rsidR="004B688D" w:rsidRPr="00A15942" w:rsidRDefault="004B688D" w:rsidP="007C56DC">
      <w:pPr>
        <w:spacing w:after="0" w:line="240" w:lineRule="auto"/>
        <w:ind w:left="0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>Im Rahmen des Zuschlagskriteriums „</w:t>
      </w:r>
      <w:r w:rsidR="007C56DC" w:rsidRPr="00A15942">
        <w:rPr>
          <w:rFonts w:ascii="Open Sans" w:hAnsi="Open Sans" w:cs="Open Sans"/>
        </w:rPr>
        <w:t>Stundensatz</w:t>
      </w:r>
      <w:r w:rsidR="002A721D" w:rsidRPr="00A15942">
        <w:rPr>
          <w:rFonts w:ascii="Open Sans" w:hAnsi="Open Sans" w:cs="Open Sans"/>
        </w:rPr>
        <w:t xml:space="preserve"> Rechtsanwalt</w:t>
      </w:r>
      <w:r w:rsidR="005C5546" w:rsidRPr="00A15942">
        <w:rPr>
          <w:rFonts w:ascii="Open Sans" w:hAnsi="Open Sans" w:cs="Open Sans"/>
        </w:rPr>
        <w:t>“</w:t>
      </w:r>
      <w:r w:rsidR="002A721D" w:rsidRPr="00A15942">
        <w:rPr>
          <w:rFonts w:ascii="Open Sans" w:hAnsi="Open Sans" w:cs="Open Sans"/>
        </w:rPr>
        <w:t xml:space="preserve"> </w:t>
      </w:r>
      <w:r w:rsidR="007C56DC" w:rsidRPr="00A15942">
        <w:rPr>
          <w:rFonts w:ascii="Open Sans" w:hAnsi="Open Sans" w:cs="Open Sans"/>
        </w:rPr>
        <w:t>gilt Folgendes:</w:t>
      </w:r>
    </w:p>
    <w:p w14:paraId="139C9AE8" w14:textId="77777777" w:rsidR="007C56DC" w:rsidRPr="00A15942" w:rsidRDefault="007C56DC" w:rsidP="005C5546">
      <w:pPr>
        <w:spacing w:after="0" w:line="240" w:lineRule="auto"/>
        <w:ind w:left="0"/>
        <w:rPr>
          <w:rFonts w:ascii="Open Sans" w:hAnsi="Open Sans" w:cs="Open Sans"/>
        </w:rPr>
      </w:pPr>
    </w:p>
    <w:p w14:paraId="247AA05A" w14:textId="0E107258" w:rsidR="000D62C0" w:rsidRPr="00A15942" w:rsidRDefault="007C56DC" w:rsidP="007C56DC">
      <w:pPr>
        <w:spacing w:after="0" w:line="240" w:lineRule="auto"/>
        <w:ind w:left="0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>D</w:t>
      </w:r>
      <w:r w:rsidR="004B688D" w:rsidRPr="00A15942">
        <w:rPr>
          <w:rFonts w:ascii="Open Sans" w:hAnsi="Open Sans" w:cs="Open Sans"/>
        </w:rPr>
        <w:t>ie Angebote</w:t>
      </w:r>
      <w:r w:rsidRPr="00A15942">
        <w:rPr>
          <w:rFonts w:ascii="Open Sans" w:hAnsi="Open Sans" w:cs="Open Sans"/>
        </w:rPr>
        <w:t xml:space="preserve"> werden</w:t>
      </w:r>
      <w:r w:rsidR="004B688D" w:rsidRPr="00A15942">
        <w:rPr>
          <w:rFonts w:ascii="Open Sans" w:hAnsi="Open Sans" w:cs="Open Sans"/>
        </w:rPr>
        <w:t xml:space="preserve"> nach einem Punktsystem bewertet. Hierbei können maximal 1000 Punkte erzielt werden. Davon entfallen auf den „</w:t>
      </w:r>
      <w:r w:rsidRPr="00A15942">
        <w:rPr>
          <w:rFonts w:ascii="Open Sans" w:hAnsi="Open Sans" w:cs="Open Sans"/>
          <w:b/>
          <w:bCs/>
        </w:rPr>
        <w:t>Stundensatz</w:t>
      </w:r>
      <w:r w:rsidR="002A721D" w:rsidRPr="00A15942">
        <w:rPr>
          <w:rFonts w:ascii="Open Sans" w:hAnsi="Open Sans" w:cs="Open Sans"/>
          <w:b/>
          <w:bCs/>
        </w:rPr>
        <w:t xml:space="preserve"> Rechtsanwalt</w:t>
      </w:r>
      <w:r w:rsidR="005C5546" w:rsidRPr="00A15942">
        <w:rPr>
          <w:rFonts w:ascii="Open Sans" w:hAnsi="Open Sans" w:cs="Open Sans"/>
        </w:rPr>
        <w:t>“ maximal</w:t>
      </w:r>
      <w:r w:rsidR="00B20738">
        <w:rPr>
          <w:rFonts w:ascii="Open Sans" w:hAnsi="Open Sans" w:cs="Open Sans"/>
        </w:rPr>
        <w:t xml:space="preserve"> 8</w:t>
      </w:r>
      <w:r w:rsidR="004B688D" w:rsidRPr="00A15942">
        <w:rPr>
          <w:rFonts w:ascii="Open Sans" w:hAnsi="Open Sans" w:cs="Open Sans"/>
        </w:rPr>
        <w:t xml:space="preserve">00 Punkte. </w:t>
      </w:r>
    </w:p>
    <w:p w14:paraId="68291F96" w14:textId="77777777" w:rsidR="000D62C0" w:rsidRPr="00A15942" w:rsidRDefault="000D62C0" w:rsidP="007C56DC">
      <w:pPr>
        <w:spacing w:after="0" w:line="240" w:lineRule="auto"/>
        <w:ind w:left="0"/>
        <w:rPr>
          <w:rFonts w:ascii="Open Sans" w:hAnsi="Open Sans" w:cs="Open Sans"/>
        </w:rPr>
      </w:pPr>
    </w:p>
    <w:p w14:paraId="79EF7E82" w14:textId="410C3A0C" w:rsidR="004B688D" w:rsidRPr="00A15942" w:rsidRDefault="004B688D" w:rsidP="007C56DC">
      <w:pPr>
        <w:spacing w:after="0" w:line="240" w:lineRule="auto"/>
        <w:ind w:left="0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>Die auf das Kriterium „</w:t>
      </w:r>
      <w:r w:rsidR="007C56DC" w:rsidRPr="00A15942">
        <w:rPr>
          <w:rFonts w:ascii="Open Sans" w:hAnsi="Open Sans" w:cs="Open Sans"/>
          <w:b/>
          <w:bCs/>
        </w:rPr>
        <w:t>Stundensatz</w:t>
      </w:r>
      <w:r w:rsidR="002A721D" w:rsidRPr="00A15942">
        <w:rPr>
          <w:rFonts w:ascii="Open Sans" w:hAnsi="Open Sans" w:cs="Open Sans"/>
          <w:b/>
          <w:bCs/>
        </w:rPr>
        <w:t xml:space="preserve"> Rechtsanwalt</w:t>
      </w:r>
      <w:r w:rsidRPr="00A15942">
        <w:rPr>
          <w:rFonts w:ascii="Open Sans" w:hAnsi="Open Sans" w:cs="Open Sans"/>
        </w:rPr>
        <w:t xml:space="preserve">“ entfallenden Punkte werden </w:t>
      </w:r>
      <w:r w:rsidR="00DC2A92">
        <w:rPr>
          <w:rFonts w:ascii="Open Sans" w:hAnsi="Open Sans" w:cs="Open Sans"/>
        </w:rPr>
        <w:t xml:space="preserve">wie folgt </w:t>
      </w:r>
      <w:r w:rsidRPr="00A15942">
        <w:rPr>
          <w:rFonts w:ascii="Open Sans" w:hAnsi="Open Sans" w:cs="Open Sans"/>
        </w:rPr>
        <w:t>ermittelt:</w:t>
      </w:r>
    </w:p>
    <w:p w14:paraId="3C70C0C0" w14:textId="77777777" w:rsidR="002D2BB0" w:rsidRPr="00A15942" w:rsidRDefault="002D2BB0" w:rsidP="002D2BB0">
      <w:pPr>
        <w:spacing w:after="0" w:line="240" w:lineRule="auto"/>
        <w:ind w:left="0"/>
        <w:rPr>
          <w:rFonts w:ascii="Open Sans" w:hAnsi="Open Sans" w:cs="Open Sans"/>
        </w:rPr>
      </w:pPr>
    </w:p>
    <w:p w14:paraId="164F0490" w14:textId="0852E36F" w:rsidR="00673E8A" w:rsidRPr="00A15942" w:rsidRDefault="004B688D" w:rsidP="002D2BB0">
      <w:pPr>
        <w:spacing w:after="0" w:line="240" w:lineRule="auto"/>
        <w:ind w:left="0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 xml:space="preserve">Auf das Angebot mit dem niedrigsten </w:t>
      </w:r>
      <w:r w:rsidR="002D2BB0" w:rsidRPr="00A15942">
        <w:rPr>
          <w:rFonts w:ascii="Open Sans" w:hAnsi="Open Sans" w:cs="Open Sans"/>
        </w:rPr>
        <w:t>Stundensatz</w:t>
      </w:r>
      <w:r w:rsidR="000D62C0" w:rsidRPr="00A15942">
        <w:rPr>
          <w:rFonts w:ascii="Open Sans" w:hAnsi="Open Sans" w:cs="Open Sans"/>
        </w:rPr>
        <w:t xml:space="preserve"> Rechtsanwalt</w:t>
      </w:r>
      <w:r w:rsidRPr="00A15942">
        <w:rPr>
          <w:rFonts w:ascii="Open Sans" w:hAnsi="Open Sans" w:cs="Open Sans"/>
        </w:rPr>
        <w:t xml:space="preserve"> entfällt </w:t>
      </w:r>
      <w:r w:rsidR="005C5546" w:rsidRPr="00A15942">
        <w:rPr>
          <w:rFonts w:ascii="Open Sans" w:hAnsi="Open Sans" w:cs="Open Sans"/>
        </w:rPr>
        <w:t xml:space="preserve">die Preis-Maximalpunktzahl von </w:t>
      </w:r>
      <w:r w:rsidR="006960F1">
        <w:rPr>
          <w:rFonts w:ascii="Open Sans" w:hAnsi="Open Sans" w:cs="Open Sans"/>
        </w:rPr>
        <w:t>8</w:t>
      </w:r>
      <w:r w:rsidRPr="00A15942">
        <w:rPr>
          <w:rFonts w:ascii="Open Sans" w:hAnsi="Open Sans" w:cs="Open Sans"/>
        </w:rPr>
        <w:t>00 Punkten. Bei allen anderen Angeboten wird von der Preis-Maximalpunktzahl (</w:t>
      </w:r>
      <w:r w:rsidR="006960F1">
        <w:rPr>
          <w:rFonts w:ascii="Open Sans" w:hAnsi="Open Sans" w:cs="Open Sans"/>
        </w:rPr>
        <w:t>8</w:t>
      </w:r>
      <w:r w:rsidRPr="00A15942">
        <w:rPr>
          <w:rFonts w:ascii="Open Sans" w:hAnsi="Open Sans" w:cs="Open Sans"/>
        </w:rPr>
        <w:t xml:space="preserve">00 Punkte) eine Differenzpunktzahl in Abzug gebracht (Punktabzug), die </w:t>
      </w:r>
      <w:r w:rsidR="005666F7" w:rsidRPr="00A15942">
        <w:rPr>
          <w:rFonts w:ascii="Open Sans" w:hAnsi="Open Sans" w:cs="Open Sans"/>
        </w:rPr>
        <w:t>ihrer</w:t>
      </w:r>
      <w:r w:rsidRPr="00A15942">
        <w:rPr>
          <w:rFonts w:ascii="Open Sans" w:hAnsi="Open Sans" w:cs="Open Sans"/>
        </w:rPr>
        <w:t xml:space="preserve"> prozentualen preislichen Abweichung zum günstigsten Angebot entspricht. </w:t>
      </w:r>
    </w:p>
    <w:p w14:paraId="6582AAE5" w14:textId="77777777" w:rsidR="00673E8A" w:rsidRPr="00A15942" w:rsidRDefault="00673E8A" w:rsidP="002D2BB0">
      <w:pPr>
        <w:spacing w:after="0" w:line="240" w:lineRule="auto"/>
        <w:ind w:left="0"/>
        <w:rPr>
          <w:rFonts w:ascii="Open Sans" w:hAnsi="Open Sans" w:cs="Open Sans"/>
        </w:rPr>
      </w:pPr>
    </w:p>
    <w:p w14:paraId="5CFEBCBD" w14:textId="67B21F6B" w:rsidR="004B688D" w:rsidRDefault="005C5546" w:rsidP="00FD1C3B">
      <w:pPr>
        <w:spacing w:after="0" w:line="240" w:lineRule="auto"/>
        <w:ind w:left="0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lastRenderedPageBreak/>
        <w:t xml:space="preserve">Eine Punktzahl von </w:t>
      </w:r>
      <w:r w:rsidR="006960F1">
        <w:rPr>
          <w:rFonts w:ascii="Open Sans" w:hAnsi="Open Sans" w:cs="Open Sans"/>
        </w:rPr>
        <w:t>8</w:t>
      </w:r>
      <w:r w:rsidR="004B688D" w:rsidRPr="00A15942">
        <w:rPr>
          <w:rFonts w:ascii="Open Sans" w:hAnsi="Open Sans" w:cs="Open Sans"/>
        </w:rPr>
        <w:t xml:space="preserve">00 entspricht dabei dem Bestwert. Diese erhält der günstigste Bieter. Derjenige, der den </w:t>
      </w:r>
      <w:r w:rsidR="00FD1C3B" w:rsidRPr="00A15942">
        <w:rPr>
          <w:rFonts w:ascii="Open Sans" w:hAnsi="Open Sans" w:cs="Open Sans"/>
        </w:rPr>
        <w:t>zwei</w:t>
      </w:r>
      <w:r w:rsidR="005666F7" w:rsidRPr="00A15942">
        <w:rPr>
          <w:rFonts w:ascii="Open Sans" w:hAnsi="Open Sans" w:cs="Open Sans"/>
        </w:rPr>
        <w:t>fachen</w:t>
      </w:r>
      <w:r w:rsidR="004B688D" w:rsidRPr="00A15942">
        <w:rPr>
          <w:rFonts w:ascii="Open Sans" w:hAnsi="Open Sans" w:cs="Open Sans"/>
        </w:rPr>
        <w:t xml:space="preserve"> </w:t>
      </w:r>
      <w:r w:rsidR="002D2BB0" w:rsidRPr="00A15942">
        <w:rPr>
          <w:rFonts w:ascii="Open Sans" w:hAnsi="Open Sans" w:cs="Open Sans"/>
        </w:rPr>
        <w:t>Stundensatz</w:t>
      </w:r>
      <w:r w:rsidR="004B688D" w:rsidRPr="00A15942">
        <w:rPr>
          <w:rFonts w:ascii="Open Sans" w:hAnsi="Open Sans" w:cs="Open Sans"/>
        </w:rPr>
        <w:t xml:space="preserve"> des preisgünstigsten Bieters </w:t>
      </w:r>
      <w:r w:rsidR="00673E8A" w:rsidRPr="00A15942">
        <w:rPr>
          <w:rFonts w:ascii="Open Sans" w:hAnsi="Open Sans" w:cs="Open Sans"/>
        </w:rPr>
        <w:t xml:space="preserve">oder einen noch höheren Stundensatz </w:t>
      </w:r>
      <w:r w:rsidR="004B688D" w:rsidRPr="00A15942">
        <w:rPr>
          <w:rFonts w:ascii="Open Sans" w:hAnsi="Open Sans" w:cs="Open Sans"/>
        </w:rPr>
        <w:t>anbietet, erhält 0 Punkte. Diese Methode zur Ermittlung der Rangfolge der Angebote in preislicher Hinsicht bildet nach Auffassung des Auftraggebers die Wirtschaftlichkeitsunterschiede angemessen ab.</w:t>
      </w:r>
    </w:p>
    <w:p w14:paraId="4C969B3F" w14:textId="77777777" w:rsidR="00DC2A92" w:rsidRPr="00A15942" w:rsidRDefault="00DC2A92" w:rsidP="00FD1C3B">
      <w:pPr>
        <w:spacing w:after="0" w:line="240" w:lineRule="auto"/>
        <w:ind w:left="0"/>
        <w:rPr>
          <w:rFonts w:ascii="Open Sans" w:hAnsi="Open Sans" w:cs="Open Sans"/>
        </w:rPr>
      </w:pPr>
    </w:p>
    <w:p w14:paraId="339B9499" w14:textId="77777777" w:rsidR="004B688D" w:rsidRPr="00A15942" w:rsidRDefault="004B688D" w:rsidP="004B688D">
      <w:pPr>
        <w:spacing w:after="0" w:line="240" w:lineRule="auto"/>
        <w:rPr>
          <w:rFonts w:ascii="Open Sans" w:hAnsi="Open Sans" w:cs="Open Sans"/>
        </w:rPr>
      </w:pPr>
    </w:p>
    <w:p w14:paraId="72A087AC" w14:textId="24E74B5E" w:rsidR="004B688D" w:rsidRPr="00A15942" w:rsidRDefault="00AF7AA5" w:rsidP="004B688D">
      <w:pPr>
        <w:pStyle w:val="berschrift1"/>
        <w:spacing w:before="0" w:after="0"/>
        <w:rPr>
          <w:rFonts w:ascii="Open Sans" w:hAnsi="Open Sans" w:cs="Open Sans"/>
        </w:rPr>
      </w:pPr>
      <w:bookmarkStart w:id="3" w:name="_Toc324508397"/>
      <w:bookmarkStart w:id="4" w:name="_Toc310436340"/>
      <w:r>
        <w:rPr>
          <w:rFonts w:ascii="Open Sans" w:hAnsi="Open Sans" w:cs="Open Sans"/>
        </w:rPr>
        <w:t>2</w:t>
      </w:r>
      <w:r w:rsidR="002A721D" w:rsidRPr="00A15942">
        <w:rPr>
          <w:rFonts w:ascii="Open Sans" w:hAnsi="Open Sans" w:cs="Open Sans"/>
        </w:rPr>
        <w:t xml:space="preserve">. </w:t>
      </w:r>
      <w:r>
        <w:rPr>
          <w:rFonts w:ascii="Open Sans" w:hAnsi="Open Sans" w:cs="Open Sans"/>
        </w:rPr>
        <w:tab/>
      </w:r>
      <w:r w:rsidR="004B688D" w:rsidRPr="00A15942">
        <w:rPr>
          <w:rFonts w:ascii="Open Sans" w:hAnsi="Open Sans" w:cs="Open Sans"/>
        </w:rPr>
        <w:t>Weitere</w:t>
      </w:r>
      <w:r w:rsidR="002D2BB0" w:rsidRPr="00A15942">
        <w:rPr>
          <w:rFonts w:ascii="Open Sans" w:hAnsi="Open Sans" w:cs="Open Sans"/>
        </w:rPr>
        <w:t>s Zuschlagskriteri</w:t>
      </w:r>
      <w:bookmarkEnd w:id="3"/>
      <w:bookmarkEnd w:id="4"/>
      <w:r w:rsidR="002D2BB0" w:rsidRPr="00A15942">
        <w:rPr>
          <w:rFonts w:ascii="Open Sans" w:hAnsi="Open Sans" w:cs="Open Sans"/>
        </w:rPr>
        <w:t>um „Qualität“</w:t>
      </w:r>
    </w:p>
    <w:p w14:paraId="1381C660" w14:textId="77777777" w:rsidR="002D2BB0" w:rsidRPr="00A15942" w:rsidRDefault="002D2BB0" w:rsidP="002D2BB0">
      <w:pPr>
        <w:spacing w:after="0" w:line="240" w:lineRule="auto"/>
        <w:ind w:left="0"/>
        <w:rPr>
          <w:rFonts w:ascii="Open Sans" w:hAnsi="Open Sans" w:cs="Open Sans"/>
        </w:rPr>
      </w:pPr>
    </w:p>
    <w:p w14:paraId="74A41222" w14:textId="77777777" w:rsidR="002D2BB0" w:rsidRPr="00A15942" w:rsidRDefault="002D2BB0" w:rsidP="002D2BB0">
      <w:pPr>
        <w:spacing w:after="0" w:line="240" w:lineRule="auto"/>
        <w:ind w:left="0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>Zudem</w:t>
      </w:r>
      <w:r w:rsidR="004B688D" w:rsidRPr="00A15942">
        <w:rPr>
          <w:rFonts w:ascii="Open Sans" w:hAnsi="Open Sans" w:cs="Open Sans"/>
        </w:rPr>
        <w:t xml:space="preserve"> </w:t>
      </w:r>
      <w:r w:rsidRPr="00A15942">
        <w:rPr>
          <w:rFonts w:ascii="Open Sans" w:hAnsi="Open Sans" w:cs="Open Sans"/>
        </w:rPr>
        <w:t>wird</w:t>
      </w:r>
      <w:r w:rsidR="004B688D" w:rsidRPr="00A15942">
        <w:rPr>
          <w:rFonts w:ascii="Open Sans" w:hAnsi="Open Sans" w:cs="Open Sans"/>
        </w:rPr>
        <w:t xml:space="preserve"> die Qualität </w:t>
      </w:r>
      <w:r w:rsidRPr="00A15942">
        <w:rPr>
          <w:rFonts w:ascii="Open Sans" w:hAnsi="Open Sans" w:cs="Open Sans"/>
        </w:rPr>
        <w:t xml:space="preserve">anhand des einzureichenden Konzepts bewertet. Dies geschieht </w:t>
      </w:r>
      <w:r w:rsidR="004B688D" w:rsidRPr="00A15942">
        <w:rPr>
          <w:rFonts w:ascii="Open Sans" w:hAnsi="Open Sans" w:cs="Open Sans"/>
        </w:rPr>
        <w:t xml:space="preserve">in einem Kontinuum von </w:t>
      </w:r>
      <w:r w:rsidR="005C5546" w:rsidRPr="00A15942">
        <w:rPr>
          <w:rFonts w:ascii="Open Sans" w:hAnsi="Open Sans" w:cs="Open Sans"/>
        </w:rPr>
        <w:t>5</w:t>
      </w:r>
      <w:r w:rsidR="004B688D" w:rsidRPr="00A15942">
        <w:rPr>
          <w:rFonts w:ascii="Open Sans" w:hAnsi="Open Sans" w:cs="Open Sans"/>
        </w:rPr>
        <w:t xml:space="preserve"> Punkten für die sehr gute </w:t>
      </w:r>
      <w:r w:rsidRPr="00A15942">
        <w:rPr>
          <w:rFonts w:ascii="Open Sans" w:hAnsi="Open Sans" w:cs="Open Sans"/>
        </w:rPr>
        <w:t>Qualität</w:t>
      </w:r>
      <w:r w:rsidR="004B688D" w:rsidRPr="00A15942">
        <w:rPr>
          <w:rFonts w:ascii="Open Sans" w:hAnsi="Open Sans" w:cs="Open Sans"/>
        </w:rPr>
        <w:t xml:space="preserve"> bis zu 0 Punkten für die ungenügende </w:t>
      </w:r>
      <w:r w:rsidRPr="00A15942">
        <w:rPr>
          <w:rFonts w:ascii="Open Sans" w:hAnsi="Open Sans" w:cs="Open Sans"/>
        </w:rPr>
        <w:t>Qualität.</w:t>
      </w:r>
      <w:r w:rsidR="004B688D" w:rsidRPr="00A15942">
        <w:rPr>
          <w:rFonts w:ascii="Open Sans" w:hAnsi="Open Sans" w:cs="Open Sans"/>
        </w:rPr>
        <w:t xml:space="preserve"> Die mangelhafte </w:t>
      </w:r>
      <w:r w:rsidRPr="00A15942">
        <w:rPr>
          <w:rFonts w:ascii="Open Sans" w:hAnsi="Open Sans" w:cs="Open Sans"/>
        </w:rPr>
        <w:t>Qualität</w:t>
      </w:r>
      <w:r w:rsidR="005C5546" w:rsidRPr="00A15942">
        <w:rPr>
          <w:rFonts w:ascii="Open Sans" w:hAnsi="Open Sans" w:cs="Open Sans"/>
        </w:rPr>
        <w:t xml:space="preserve"> wird mit einem Punkt</w:t>
      </w:r>
      <w:r w:rsidR="004B688D" w:rsidRPr="00A15942">
        <w:rPr>
          <w:rFonts w:ascii="Open Sans" w:hAnsi="Open Sans" w:cs="Open Sans"/>
        </w:rPr>
        <w:t xml:space="preserve"> bewertet, die ausreichende </w:t>
      </w:r>
      <w:r w:rsidRPr="00A15942">
        <w:rPr>
          <w:rFonts w:ascii="Open Sans" w:hAnsi="Open Sans" w:cs="Open Sans"/>
        </w:rPr>
        <w:t xml:space="preserve">Qualität </w:t>
      </w:r>
      <w:r w:rsidR="004B688D" w:rsidRPr="00A15942">
        <w:rPr>
          <w:rFonts w:ascii="Open Sans" w:hAnsi="Open Sans" w:cs="Open Sans"/>
        </w:rPr>
        <w:t xml:space="preserve">mit </w:t>
      </w:r>
      <w:r w:rsidR="005C5546" w:rsidRPr="00A15942">
        <w:rPr>
          <w:rFonts w:ascii="Open Sans" w:hAnsi="Open Sans" w:cs="Open Sans"/>
        </w:rPr>
        <w:t>zwei</w:t>
      </w:r>
      <w:r w:rsidR="004B688D" w:rsidRPr="00A15942">
        <w:rPr>
          <w:rFonts w:ascii="Open Sans" w:hAnsi="Open Sans" w:cs="Open Sans"/>
        </w:rPr>
        <w:t xml:space="preserve"> Punkten, die befriedigende </w:t>
      </w:r>
      <w:r w:rsidRPr="00A15942">
        <w:rPr>
          <w:rFonts w:ascii="Open Sans" w:hAnsi="Open Sans" w:cs="Open Sans"/>
        </w:rPr>
        <w:t xml:space="preserve">Qualität </w:t>
      </w:r>
      <w:r w:rsidR="004B688D" w:rsidRPr="00A15942">
        <w:rPr>
          <w:rFonts w:ascii="Open Sans" w:hAnsi="Open Sans" w:cs="Open Sans"/>
        </w:rPr>
        <w:t xml:space="preserve">mit </w:t>
      </w:r>
      <w:r w:rsidR="005C5546" w:rsidRPr="00A15942">
        <w:rPr>
          <w:rFonts w:ascii="Open Sans" w:hAnsi="Open Sans" w:cs="Open Sans"/>
        </w:rPr>
        <w:t>drei</w:t>
      </w:r>
      <w:r w:rsidR="004B688D" w:rsidRPr="00A15942">
        <w:rPr>
          <w:rFonts w:ascii="Open Sans" w:hAnsi="Open Sans" w:cs="Open Sans"/>
        </w:rPr>
        <w:t xml:space="preserve"> Punkten, die gute </w:t>
      </w:r>
      <w:r w:rsidRPr="00A15942">
        <w:rPr>
          <w:rFonts w:ascii="Open Sans" w:hAnsi="Open Sans" w:cs="Open Sans"/>
        </w:rPr>
        <w:t xml:space="preserve">Qualität </w:t>
      </w:r>
      <w:r w:rsidR="004B688D" w:rsidRPr="00A15942">
        <w:rPr>
          <w:rFonts w:ascii="Open Sans" w:hAnsi="Open Sans" w:cs="Open Sans"/>
        </w:rPr>
        <w:t xml:space="preserve">mit </w:t>
      </w:r>
      <w:r w:rsidR="005C5546" w:rsidRPr="00A15942">
        <w:rPr>
          <w:rFonts w:ascii="Open Sans" w:hAnsi="Open Sans" w:cs="Open Sans"/>
        </w:rPr>
        <w:t>vier</w:t>
      </w:r>
      <w:r w:rsidR="004B688D" w:rsidRPr="00A15942">
        <w:rPr>
          <w:rFonts w:ascii="Open Sans" w:hAnsi="Open Sans" w:cs="Open Sans"/>
        </w:rPr>
        <w:t xml:space="preserve"> Punkten und die sehr gute </w:t>
      </w:r>
      <w:r w:rsidRPr="00A15942">
        <w:rPr>
          <w:rFonts w:ascii="Open Sans" w:hAnsi="Open Sans" w:cs="Open Sans"/>
        </w:rPr>
        <w:t xml:space="preserve">Qualität </w:t>
      </w:r>
      <w:r w:rsidR="004B688D" w:rsidRPr="00A15942">
        <w:rPr>
          <w:rFonts w:ascii="Open Sans" w:hAnsi="Open Sans" w:cs="Open Sans"/>
        </w:rPr>
        <w:t xml:space="preserve">mit </w:t>
      </w:r>
      <w:r w:rsidR="005C5546" w:rsidRPr="00A15942">
        <w:rPr>
          <w:rFonts w:ascii="Open Sans" w:hAnsi="Open Sans" w:cs="Open Sans"/>
        </w:rPr>
        <w:t>fünf</w:t>
      </w:r>
      <w:r w:rsidR="004B688D" w:rsidRPr="00A15942">
        <w:rPr>
          <w:rFonts w:ascii="Open Sans" w:hAnsi="Open Sans" w:cs="Open Sans"/>
        </w:rPr>
        <w:t xml:space="preserve"> Punkten. </w:t>
      </w:r>
    </w:p>
    <w:p w14:paraId="5558AA92" w14:textId="77777777" w:rsidR="004B688D" w:rsidRPr="00A15942" w:rsidRDefault="004B688D" w:rsidP="002D2BB0">
      <w:pPr>
        <w:spacing w:after="0" w:line="240" w:lineRule="auto"/>
        <w:ind w:left="0"/>
        <w:rPr>
          <w:rFonts w:ascii="Open Sans" w:hAnsi="Open Sans" w:cs="Open Sans"/>
        </w:rPr>
      </w:pPr>
    </w:p>
    <w:p w14:paraId="45948592" w14:textId="2025AE19" w:rsidR="004B688D" w:rsidRPr="00A15942" w:rsidRDefault="004B688D" w:rsidP="002D2BB0">
      <w:pPr>
        <w:spacing w:after="0" w:line="240" w:lineRule="auto"/>
        <w:ind w:left="0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>Die Qualität gibt an, in welchem Maße die Dienstleistungen den bestehenden Auftragsanfor</w:t>
      </w:r>
      <w:r w:rsidRPr="00A15942">
        <w:rPr>
          <w:rFonts w:ascii="Open Sans" w:hAnsi="Open Sans" w:cs="Open Sans"/>
        </w:rPr>
        <w:softHyphen/>
        <w:t xml:space="preserve">derungen entsprechen. </w:t>
      </w:r>
      <w:r w:rsidR="002D2BB0" w:rsidRPr="00A15942">
        <w:rPr>
          <w:rFonts w:ascii="Open Sans" w:hAnsi="Open Sans" w:cs="Open Sans"/>
        </w:rPr>
        <w:t>Es geht</w:t>
      </w:r>
      <w:r w:rsidRPr="00A15942">
        <w:rPr>
          <w:rFonts w:ascii="Open Sans" w:hAnsi="Open Sans" w:cs="Open Sans"/>
        </w:rPr>
        <w:t xml:space="preserve"> darum, Merkmale, die unmittelbar auftragsbezogen und aussagefähig sind, zu überprüfen. Es geht um die Einschätzung der Fähigkeit zur qualitätsvollen Bewältigung der konkret anstehenden Aufgabe.</w:t>
      </w:r>
      <w:r w:rsidR="005C5546" w:rsidRPr="00A15942">
        <w:rPr>
          <w:rFonts w:ascii="Open Sans" w:hAnsi="Open Sans" w:cs="Open Sans"/>
        </w:rPr>
        <w:t xml:space="preserve"> </w:t>
      </w:r>
    </w:p>
    <w:p w14:paraId="2BAACB98" w14:textId="77777777" w:rsidR="004B688D" w:rsidRPr="00A15942" w:rsidRDefault="004B688D" w:rsidP="00673E8A">
      <w:pPr>
        <w:spacing w:after="0" w:line="240" w:lineRule="auto"/>
        <w:ind w:left="0"/>
        <w:rPr>
          <w:rFonts w:ascii="Open Sans" w:hAnsi="Open Sans" w:cs="Open Sans"/>
        </w:rPr>
      </w:pPr>
    </w:p>
    <w:p w14:paraId="52514010" w14:textId="7BE0D9A7" w:rsidR="004B688D" w:rsidRPr="00A15942" w:rsidRDefault="00AF7AA5" w:rsidP="00CC26BD">
      <w:pPr>
        <w:pStyle w:val="berschrift1"/>
        <w:spacing w:before="0" w:after="0"/>
        <w:jc w:val="left"/>
        <w:rPr>
          <w:rFonts w:ascii="Open Sans" w:hAnsi="Open Sans" w:cs="Open Sans"/>
        </w:rPr>
      </w:pPr>
      <w:r>
        <w:rPr>
          <w:rFonts w:ascii="Open Sans" w:hAnsi="Open Sans" w:cs="Open Sans"/>
          <w:bCs w:val="0"/>
        </w:rPr>
        <w:t xml:space="preserve">3. </w:t>
      </w:r>
      <w:r>
        <w:rPr>
          <w:rFonts w:ascii="Open Sans" w:hAnsi="Open Sans" w:cs="Open Sans"/>
          <w:bCs w:val="0"/>
        </w:rPr>
        <w:tab/>
      </w:r>
      <w:bookmarkStart w:id="5" w:name="_Toc324508425"/>
      <w:bookmarkEnd w:id="0"/>
      <w:r w:rsidR="00CC26BD" w:rsidRPr="00A15942">
        <w:rPr>
          <w:rFonts w:ascii="Open Sans" w:hAnsi="Open Sans" w:cs="Open Sans"/>
        </w:rPr>
        <w:t>Ermittlung des wirtschaftlich</w:t>
      </w:r>
      <w:r w:rsidR="004B688D" w:rsidRPr="00A15942">
        <w:rPr>
          <w:rFonts w:ascii="Open Sans" w:hAnsi="Open Sans" w:cs="Open Sans"/>
        </w:rPr>
        <w:t>s</w:t>
      </w:r>
      <w:r w:rsidR="00CC26BD" w:rsidRPr="00A15942">
        <w:rPr>
          <w:rFonts w:ascii="Open Sans" w:hAnsi="Open Sans" w:cs="Open Sans"/>
        </w:rPr>
        <w:t>ten</w:t>
      </w:r>
      <w:r w:rsidR="004B688D" w:rsidRPr="00A15942">
        <w:rPr>
          <w:rFonts w:ascii="Open Sans" w:hAnsi="Open Sans" w:cs="Open Sans"/>
        </w:rPr>
        <w:t xml:space="preserve"> Angebot</w:t>
      </w:r>
      <w:bookmarkEnd w:id="5"/>
      <w:r w:rsidR="00CC26BD" w:rsidRPr="00A15942">
        <w:rPr>
          <w:rFonts w:ascii="Open Sans" w:hAnsi="Open Sans" w:cs="Open Sans"/>
        </w:rPr>
        <w:t>s</w:t>
      </w:r>
    </w:p>
    <w:p w14:paraId="12138859" w14:textId="77777777" w:rsidR="00CC26BD" w:rsidRPr="00A15942" w:rsidRDefault="00CC26BD" w:rsidP="00CC26BD">
      <w:pPr>
        <w:spacing w:after="0" w:line="240" w:lineRule="auto"/>
        <w:ind w:left="0"/>
        <w:jc w:val="left"/>
        <w:rPr>
          <w:rFonts w:ascii="Open Sans" w:hAnsi="Open Sans" w:cs="Open Sans"/>
        </w:rPr>
      </w:pPr>
    </w:p>
    <w:p w14:paraId="12626C57" w14:textId="77777777" w:rsidR="004B688D" w:rsidRPr="00A15942" w:rsidRDefault="004B688D" w:rsidP="00DC2A92">
      <w:pPr>
        <w:spacing w:after="0" w:line="240" w:lineRule="auto"/>
        <w:ind w:left="0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>D</w:t>
      </w:r>
      <w:r w:rsidR="00CC26BD" w:rsidRPr="00A15942">
        <w:rPr>
          <w:rFonts w:ascii="Open Sans" w:hAnsi="Open Sans" w:cs="Open Sans"/>
        </w:rPr>
        <w:t xml:space="preserve">er Zuschlag darf nur auf das wirtschaftlichste Angebot erfolgen. Für jedes Angebot wurde eine Wertung </w:t>
      </w:r>
      <w:r w:rsidR="00487A6D" w:rsidRPr="00A15942">
        <w:rPr>
          <w:rFonts w:ascii="Open Sans" w:hAnsi="Open Sans" w:cs="Open Sans"/>
        </w:rPr>
        <w:t>gemäß Anlage 4</w:t>
      </w:r>
      <w:r w:rsidR="00CC26BD" w:rsidRPr="00A15942">
        <w:rPr>
          <w:rFonts w:ascii="Open Sans" w:hAnsi="Open Sans" w:cs="Open Sans"/>
        </w:rPr>
        <w:t xml:space="preserve"> zur Vergabedokumentation </w:t>
      </w:r>
      <w:r w:rsidR="0062137D" w:rsidRPr="00A15942">
        <w:rPr>
          <w:rFonts w:ascii="Open Sans" w:hAnsi="Open Sans" w:cs="Open Sans"/>
        </w:rPr>
        <w:t>erstellt</w:t>
      </w:r>
      <w:r w:rsidR="00565B2A" w:rsidRPr="00A15942">
        <w:rPr>
          <w:rFonts w:ascii="Open Sans" w:hAnsi="Open Sans" w:cs="Open Sans"/>
        </w:rPr>
        <w:t>.</w:t>
      </w:r>
    </w:p>
    <w:p w14:paraId="64E30D4F" w14:textId="77777777" w:rsidR="004B688D" w:rsidRPr="00A15942" w:rsidRDefault="004B688D" w:rsidP="00DC2A92">
      <w:pPr>
        <w:spacing w:after="0" w:line="240" w:lineRule="auto"/>
        <w:rPr>
          <w:rFonts w:ascii="Open Sans" w:hAnsi="Open Sans" w:cs="Open Sans"/>
        </w:rPr>
      </w:pPr>
    </w:p>
    <w:p w14:paraId="75828961" w14:textId="747692FB" w:rsidR="004B688D" w:rsidRPr="00A15942" w:rsidRDefault="004B688D" w:rsidP="00DC2A92">
      <w:pPr>
        <w:spacing w:after="0" w:line="240" w:lineRule="auto"/>
        <w:ind w:left="0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 xml:space="preserve">Auf die angebotenen </w:t>
      </w:r>
      <w:r w:rsidR="00565B2A" w:rsidRPr="00A15942">
        <w:rPr>
          <w:rFonts w:ascii="Open Sans" w:hAnsi="Open Sans" w:cs="Open Sans"/>
        </w:rPr>
        <w:t>Stundensätze</w:t>
      </w:r>
      <w:r w:rsidRPr="00A15942">
        <w:rPr>
          <w:rFonts w:ascii="Open Sans" w:hAnsi="Open Sans" w:cs="Open Sans"/>
        </w:rPr>
        <w:t xml:space="preserve"> </w:t>
      </w:r>
      <w:r w:rsidR="00673E8A" w:rsidRPr="00A15942">
        <w:rPr>
          <w:rFonts w:ascii="Open Sans" w:hAnsi="Open Sans" w:cs="Open Sans"/>
        </w:rPr>
        <w:t xml:space="preserve">Rechtsanwälte </w:t>
      </w:r>
      <w:r w:rsidRPr="00A15942">
        <w:rPr>
          <w:rFonts w:ascii="Open Sans" w:hAnsi="Open Sans" w:cs="Open Sans"/>
        </w:rPr>
        <w:t>entfielen nach den oben dargestellten Kriterien die folgenden Punktzahlungen:</w:t>
      </w:r>
    </w:p>
    <w:p w14:paraId="2BDD4DD8" w14:textId="77777777" w:rsidR="004B688D" w:rsidRPr="00A15942" w:rsidRDefault="004B688D" w:rsidP="004B688D">
      <w:pPr>
        <w:spacing w:after="0" w:line="240" w:lineRule="auto"/>
        <w:jc w:val="left"/>
        <w:rPr>
          <w:rFonts w:ascii="Open Sans" w:hAnsi="Open Sans" w:cs="Open Sans"/>
        </w:rPr>
      </w:pPr>
    </w:p>
    <w:tbl>
      <w:tblPr>
        <w:tblW w:w="8789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63"/>
        <w:gridCol w:w="2126"/>
      </w:tblGrid>
      <w:tr w:rsidR="00565B2A" w:rsidRPr="00A15942" w14:paraId="5DCEF413" w14:textId="77777777" w:rsidTr="00CA260A">
        <w:trPr>
          <w:tblHeader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40017D5" w14:textId="77777777" w:rsidR="00565B2A" w:rsidRPr="00A15942" w:rsidRDefault="00565B2A" w:rsidP="004B688D">
            <w:pPr>
              <w:keepNext/>
              <w:spacing w:after="0" w:line="240" w:lineRule="auto"/>
              <w:ind w:left="0"/>
              <w:jc w:val="left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Bieter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9F2157" w14:textId="77777777" w:rsidR="00565B2A" w:rsidRPr="00A15942" w:rsidRDefault="00565B2A" w:rsidP="004B688D">
            <w:pPr>
              <w:keepNext/>
              <w:spacing w:after="0" w:line="240" w:lineRule="auto"/>
              <w:ind w:left="0"/>
              <w:jc w:val="left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Punktzahl</w:t>
            </w:r>
          </w:p>
        </w:tc>
      </w:tr>
      <w:tr w:rsidR="00565B2A" w:rsidRPr="00A15942" w14:paraId="6EE72CD7" w14:textId="77777777" w:rsidTr="00CA260A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66546" w14:textId="77777777" w:rsidR="00565B2A" w:rsidRPr="00A15942" w:rsidRDefault="00565B2A" w:rsidP="004B688D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2F9B" w14:textId="77777777" w:rsidR="00565B2A" w:rsidRPr="00A15942" w:rsidRDefault="00565B2A" w:rsidP="004B688D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  <w:tr w:rsidR="00565B2A" w:rsidRPr="00A15942" w14:paraId="1E463E7F" w14:textId="77777777" w:rsidTr="00CA260A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024A6" w14:textId="77777777" w:rsidR="00565B2A" w:rsidRPr="00A15942" w:rsidRDefault="00565B2A" w:rsidP="004B688D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C78D" w14:textId="77777777" w:rsidR="00565B2A" w:rsidRPr="00A15942" w:rsidRDefault="00565B2A" w:rsidP="004B688D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  <w:tr w:rsidR="00565B2A" w:rsidRPr="00A15942" w14:paraId="065D7570" w14:textId="77777777" w:rsidTr="00CA260A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8528D" w14:textId="77777777" w:rsidR="00565B2A" w:rsidRPr="00A15942" w:rsidRDefault="00565B2A" w:rsidP="004B688D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987C" w14:textId="77777777" w:rsidR="00565B2A" w:rsidRPr="00A15942" w:rsidRDefault="00565B2A" w:rsidP="004B688D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</w:tbl>
    <w:p w14:paraId="4A6EF97E" w14:textId="77777777" w:rsidR="00565B2A" w:rsidRPr="00A15942" w:rsidRDefault="00565B2A" w:rsidP="00042BB3">
      <w:pPr>
        <w:spacing w:after="0" w:line="240" w:lineRule="auto"/>
        <w:ind w:left="0"/>
        <w:jc w:val="left"/>
        <w:rPr>
          <w:rFonts w:ascii="Open Sans" w:hAnsi="Open Sans" w:cs="Open Sans"/>
        </w:rPr>
      </w:pPr>
    </w:p>
    <w:p w14:paraId="26F3F38D" w14:textId="77777777" w:rsidR="00673E8A" w:rsidRPr="00A15942" w:rsidRDefault="00673E8A" w:rsidP="00673E8A">
      <w:pPr>
        <w:spacing w:after="0" w:line="240" w:lineRule="auto"/>
        <w:ind w:left="0"/>
        <w:jc w:val="left"/>
        <w:rPr>
          <w:rFonts w:ascii="Open Sans" w:hAnsi="Open Sans" w:cs="Open Sans"/>
        </w:rPr>
      </w:pPr>
    </w:p>
    <w:p w14:paraId="1E662C45" w14:textId="77777777" w:rsidR="00565B2A" w:rsidRPr="00A15942" w:rsidRDefault="00565B2A" w:rsidP="004B688D">
      <w:pPr>
        <w:spacing w:after="0" w:line="240" w:lineRule="auto"/>
        <w:ind w:hanging="709"/>
        <w:jc w:val="left"/>
        <w:rPr>
          <w:rFonts w:ascii="Open Sans" w:hAnsi="Open Sans" w:cs="Open Sans"/>
        </w:rPr>
      </w:pPr>
    </w:p>
    <w:p w14:paraId="50BD1035" w14:textId="77777777" w:rsidR="00565B2A" w:rsidRPr="00A15942" w:rsidRDefault="00565B2A" w:rsidP="00565B2A">
      <w:pPr>
        <w:spacing w:after="0" w:line="240" w:lineRule="auto"/>
        <w:ind w:left="0"/>
        <w:jc w:val="left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>Auf die eingereichten Konzepte und die danach zu beurteilende Angebotsqualität entfielen die folgenden Punktzahlen:</w:t>
      </w:r>
    </w:p>
    <w:p w14:paraId="0023A37D" w14:textId="77777777" w:rsidR="00565B2A" w:rsidRPr="00A15942" w:rsidRDefault="00565B2A" w:rsidP="004B688D">
      <w:pPr>
        <w:spacing w:after="0" w:line="240" w:lineRule="auto"/>
        <w:ind w:hanging="709"/>
        <w:jc w:val="left"/>
        <w:rPr>
          <w:rFonts w:ascii="Open Sans" w:hAnsi="Open Sans" w:cs="Open Sans"/>
        </w:rPr>
      </w:pPr>
    </w:p>
    <w:tbl>
      <w:tblPr>
        <w:tblW w:w="8789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63"/>
        <w:gridCol w:w="2126"/>
      </w:tblGrid>
      <w:tr w:rsidR="00CA260A" w:rsidRPr="00A15942" w14:paraId="0E35283E" w14:textId="77777777" w:rsidTr="0082326F">
        <w:trPr>
          <w:tblHeader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243AAE7" w14:textId="77777777" w:rsidR="00CA260A" w:rsidRPr="00A15942" w:rsidRDefault="00CA260A" w:rsidP="0082326F">
            <w:pPr>
              <w:keepNext/>
              <w:spacing w:after="0" w:line="240" w:lineRule="auto"/>
              <w:ind w:left="0"/>
              <w:jc w:val="left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Bieter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005E7A" w14:textId="77777777" w:rsidR="00CA260A" w:rsidRPr="00A15942" w:rsidRDefault="00CA260A" w:rsidP="0082326F">
            <w:pPr>
              <w:keepNext/>
              <w:spacing w:after="0" w:line="240" w:lineRule="auto"/>
              <w:ind w:left="0"/>
              <w:jc w:val="left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Punktzahl</w:t>
            </w:r>
          </w:p>
        </w:tc>
      </w:tr>
      <w:tr w:rsidR="00CA260A" w:rsidRPr="00A15942" w14:paraId="26653606" w14:textId="77777777" w:rsidTr="0082326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595A9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44A4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  <w:tr w:rsidR="00CA260A" w:rsidRPr="00A15942" w14:paraId="0EFA763C" w14:textId="77777777" w:rsidTr="0082326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65422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4890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  <w:tr w:rsidR="00CA260A" w:rsidRPr="00A15942" w14:paraId="7F882BFB" w14:textId="77777777" w:rsidTr="0082326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69EEF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0712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</w:tbl>
    <w:p w14:paraId="260C3259" w14:textId="77777777" w:rsidR="00565B2A" w:rsidRPr="00A15942" w:rsidRDefault="00565B2A" w:rsidP="004B688D">
      <w:pPr>
        <w:spacing w:after="0" w:line="240" w:lineRule="auto"/>
        <w:ind w:hanging="709"/>
        <w:jc w:val="left"/>
        <w:rPr>
          <w:rFonts w:ascii="Open Sans" w:hAnsi="Open Sans" w:cs="Open Sans"/>
        </w:rPr>
      </w:pPr>
    </w:p>
    <w:p w14:paraId="3CF4450B" w14:textId="77777777" w:rsidR="00565B2A" w:rsidRPr="00A15942" w:rsidRDefault="00565B2A" w:rsidP="004B688D">
      <w:pPr>
        <w:spacing w:after="0" w:line="240" w:lineRule="auto"/>
        <w:ind w:hanging="709"/>
        <w:jc w:val="left"/>
        <w:rPr>
          <w:rFonts w:ascii="Open Sans" w:hAnsi="Open Sans" w:cs="Open Sans"/>
        </w:rPr>
      </w:pPr>
    </w:p>
    <w:p w14:paraId="02098021" w14:textId="77777777" w:rsidR="00042BB3" w:rsidRPr="00A15942" w:rsidRDefault="00565B2A" w:rsidP="00565B2A">
      <w:pPr>
        <w:spacing w:after="0" w:line="240" w:lineRule="auto"/>
        <w:ind w:left="0"/>
        <w:jc w:val="left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 xml:space="preserve">Demnach </w:t>
      </w:r>
      <w:r w:rsidR="00042BB3" w:rsidRPr="00A15942">
        <w:rPr>
          <w:rFonts w:ascii="Open Sans" w:hAnsi="Open Sans" w:cs="Open Sans"/>
        </w:rPr>
        <w:t>ergeben</w:t>
      </w:r>
      <w:r w:rsidRPr="00A15942">
        <w:rPr>
          <w:rFonts w:ascii="Open Sans" w:hAnsi="Open Sans" w:cs="Open Sans"/>
        </w:rPr>
        <w:t xml:space="preserve"> sich die folgende</w:t>
      </w:r>
      <w:r w:rsidR="00042BB3" w:rsidRPr="00A15942">
        <w:rPr>
          <w:rFonts w:ascii="Open Sans" w:hAnsi="Open Sans" w:cs="Open Sans"/>
        </w:rPr>
        <w:t>n</w:t>
      </w:r>
      <w:r w:rsidRPr="00A15942">
        <w:rPr>
          <w:rFonts w:ascii="Open Sans" w:hAnsi="Open Sans" w:cs="Open Sans"/>
        </w:rPr>
        <w:t xml:space="preserve"> </w:t>
      </w:r>
      <w:r w:rsidR="00042BB3" w:rsidRPr="00A15942">
        <w:rPr>
          <w:rFonts w:ascii="Open Sans" w:hAnsi="Open Sans" w:cs="Open Sans"/>
        </w:rPr>
        <w:t>Gesamtpunktzahlen:</w:t>
      </w:r>
    </w:p>
    <w:p w14:paraId="41853041" w14:textId="77777777" w:rsidR="00042BB3" w:rsidRPr="00A15942" w:rsidRDefault="00042BB3" w:rsidP="00565B2A">
      <w:pPr>
        <w:spacing w:after="0" w:line="240" w:lineRule="auto"/>
        <w:ind w:left="0"/>
        <w:jc w:val="left"/>
        <w:rPr>
          <w:rFonts w:ascii="Open Sans" w:hAnsi="Open Sans" w:cs="Open Sans"/>
        </w:rPr>
      </w:pPr>
    </w:p>
    <w:tbl>
      <w:tblPr>
        <w:tblW w:w="8789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63"/>
        <w:gridCol w:w="2126"/>
      </w:tblGrid>
      <w:tr w:rsidR="00CA260A" w:rsidRPr="00A15942" w14:paraId="7680846B" w14:textId="77777777" w:rsidTr="0082326F">
        <w:trPr>
          <w:tblHeader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D990548" w14:textId="77777777" w:rsidR="00CA260A" w:rsidRPr="00A15942" w:rsidRDefault="00CA260A" w:rsidP="0082326F">
            <w:pPr>
              <w:keepNext/>
              <w:spacing w:after="0" w:line="240" w:lineRule="auto"/>
              <w:ind w:left="0"/>
              <w:jc w:val="left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Bieter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6C7990" w14:textId="77777777" w:rsidR="00CA260A" w:rsidRPr="00A15942" w:rsidRDefault="00CA260A" w:rsidP="0082326F">
            <w:pPr>
              <w:keepNext/>
              <w:spacing w:after="0" w:line="240" w:lineRule="auto"/>
              <w:ind w:left="0"/>
              <w:jc w:val="left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Punktzahl</w:t>
            </w:r>
          </w:p>
        </w:tc>
      </w:tr>
      <w:tr w:rsidR="00CA260A" w:rsidRPr="00A15942" w14:paraId="39AB7D22" w14:textId="77777777" w:rsidTr="0082326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4E76B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D91A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  <w:tr w:rsidR="00CA260A" w:rsidRPr="00A15942" w14:paraId="2B6E5A60" w14:textId="77777777" w:rsidTr="0082326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C4E28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0EFA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  <w:tr w:rsidR="00CA260A" w:rsidRPr="00A15942" w14:paraId="1A61E015" w14:textId="77777777" w:rsidTr="0082326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DDF47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8ECB" w14:textId="77777777" w:rsidR="00CA260A" w:rsidRPr="00A15942" w:rsidRDefault="00CA260A" w:rsidP="0082326F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</w:tbl>
    <w:p w14:paraId="37DE5368" w14:textId="77777777" w:rsidR="00042BB3" w:rsidRPr="00A15942" w:rsidRDefault="00042BB3" w:rsidP="00565B2A">
      <w:pPr>
        <w:spacing w:after="0" w:line="240" w:lineRule="auto"/>
        <w:ind w:left="0"/>
        <w:jc w:val="left"/>
        <w:rPr>
          <w:rFonts w:ascii="Open Sans" w:hAnsi="Open Sans" w:cs="Open Sans"/>
        </w:rPr>
      </w:pPr>
    </w:p>
    <w:p w14:paraId="67328516" w14:textId="77777777" w:rsidR="00565B2A" w:rsidRPr="00A15942" w:rsidRDefault="00042BB3" w:rsidP="00565B2A">
      <w:pPr>
        <w:spacing w:after="0" w:line="240" w:lineRule="auto"/>
        <w:ind w:left="0"/>
        <w:jc w:val="left"/>
        <w:rPr>
          <w:rFonts w:ascii="Open Sans" w:hAnsi="Open Sans" w:cs="Open Sans"/>
        </w:rPr>
      </w:pPr>
      <w:r w:rsidRPr="00A15942">
        <w:rPr>
          <w:rFonts w:ascii="Open Sans" w:hAnsi="Open Sans" w:cs="Open Sans"/>
        </w:rPr>
        <w:t xml:space="preserve">Demnach ergibt sich die folgende </w:t>
      </w:r>
      <w:r w:rsidR="00565B2A" w:rsidRPr="00A15942">
        <w:rPr>
          <w:rFonts w:ascii="Open Sans" w:hAnsi="Open Sans" w:cs="Open Sans"/>
        </w:rPr>
        <w:t>Bieter-Reihenfolge:</w:t>
      </w:r>
    </w:p>
    <w:p w14:paraId="182881B3" w14:textId="77777777" w:rsidR="00565B2A" w:rsidRPr="00A15942" w:rsidRDefault="00565B2A" w:rsidP="00565B2A">
      <w:pPr>
        <w:spacing w:after="0" w:line="240" w:lineRule="auto"/>
        <w:ind w:left="0"/>
        <w:jc w:val="left"/>
        <w:rPr>
          <w:rFonts w:ascii="Open Sans" w:hAnsi="Open Sans" w:cs="Open Sans"/>
        </w:rPr>
      </w:pPr>
    </w:p>
    <w:tbl>
      <w:tblPr>
        <w:tblW w:w="8789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3"/>
        <w:gridCol w:w="7796"/>
      </w:tblGrid>
      <w:tr w:rsidR="00565B2A" w:rsidRPr="00A15942" w14:paraId="3796632A" w14:textId="77777777" w:rsidTr="00CA260A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504684C" w14:textId="77777777" w:rsidR="00565B2A" w:rsidRPr="00A15942" w:rsidRDefault="00565B2A" w:rsidP="000B6E7C">
            <w:pPr>
              <w:keepNext/>
              <w:spacing w:after="0" w:line="240" w:lineRule="auto"/>
              <w:ind w:left="0"/>
              <w:jc w:val="left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Rang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1541" w14:textId="77777777" w:rsidR="00565B2A" w:rsidRPr="00A15942" w:rsidRDefault="00565B2A" w:rsidP="000B6E7C">
            <w:pPr>
              <w:keepNext/>
              <w:spacing w:after="0" w:line="240" w:lineRule="auto"/>
              <w:ind w:left="0"/>
              <w:jc w:val="left"/>
              <w:rPr>
                <w:rFonts w:ascii="Open Sans" w:hAnsi="Open Sans" w:cs="Open Sans"/>
                <w:b/>
              </w:rPr>
            </w:pPr>
            <w:r w:rsidRPr="00A15942">
              <w:rPr>
                <w:rFonts w:ascii="Open Sans" w:hAnsi="Open Sans" w:cs="Open Sans"/>
                <w:b/>
              </w:rPr>
              <w:t>Bieter</w:t>
            </w:r>
          </w:p>
        </w:tc>
      </w:tr>
      <w:tr w:rsidR="00565B2A" w:rsidRPr="00A15942" w14:paraId="0603F356" w14:textId="77777777" w:rsidTr="00CA26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7022D" w14:textId="77777777" w:rsidR="00565B2A" w:rsidRPr="00A15942" w:rsidRDefault="00565B2A" w:rsidP="000B6E7C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  <w:r w:rsidRPr="00A15942">
              <w:rPr>
                <w:rFonts w:ascii="Open Sans" w:hAnsi="Open Sans" w:cs="Open Sans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980" w14:textId="77777777" w:rsidR="00565B2A" w:rsidRPr="00A15942" w:rsidRDefault="00565B2A" w:rsidP="000B6E7C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  <w:tr w:rsidR="00565B2A" w:rsidRPr="00A15942" w14:paraId="403AE685" w14:textId="77777777" w:rsidTr="00CA26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AE9EE" w14:textId="77777777" w:rsidR="00565B2A" w:rsidRPr="00A15942" w:rsidRDefault="00565B2A" w:rsidP="000B6E7C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  <w:r w:rsidRPr="00A15942">
              <w:rPr>
                <w:rFonts w:ascii="Open Sans" w:hAnsi="Open Sans" w:cs="Open Sans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870" w14:textId="77777777" w:rsidR="00565B2A" w:rsidRPr="00A15942" w:rsidRDefault="00565B2A" w:rsidP="000B6E7C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  <w:tr w:rsidR="00565B2A" w:rsidRPr="00A15942" w14:paraId="0BBAF21A" w14:textId="77777777" w:rsidTr="00CA26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A613F" w14:textId="77777777" w:rsidR="00565B2A" w:rsidRPr="00A15942" w:rsidRDefault="00565B2A" w:rsidP="000B6E7C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  <w:r w:rsidRPr="00A15942">
              <w:rPr>
                <w:rFonts w:ascii="Open Sans" w:hAnsi="Open Sans" w:cs="Open Sans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7B10" w14:textId="77777777" w:rsidR="00565B2A" w:rsidRPr="00A15942" w:rsidRDefault="00565B2A" w:rsidP="000B6E7C">
            <w:pPr>
              <w:spacing w:after="0" w:line="240" w:lineRule="auto"/>
              <w:ind w:left="0"/>
              <w:jc w:val="left"/>
              <w:rPr>
                <w:rFonts w:ascii="Open Sans" w:hAnsi="Open Sans" w:cs="Open Sans"/>
              </w:rPr>
            </w:pPr>
          </w:p>
        </w:tc>
      </w:tr>
    </w:tbl>
    <w:p w14:paraId="1DE68865" w14:textId="77777777" w:rsidR="004B688D" w:rsidRPr="00A15942" w:rsidRDefault="004B688D" w:rsidP="004B688D">
      <w:pPr>
        <w:spacing w:after="0" w:line="240" w:lineRule="auto"/>
        <w:jc w:val="left"/>
        <w:rPr>
          <w:rFonts w:ascii="Open Sans" w:hAnsi="Open Sans" w:cs="Open Sans"/>
        </w:rPr>
      </w:pPr>
    </w:p>
    <w:p w14:paraId="300B3FF7" w14:textId="77777777" w:rsidR="00042BB3" w:rsidRPr="00A15942" w:rsidRDefault="00042BB3" w:rsidP="00042BB3">
      <w:pPr>
        <w:spacing w:after="0" w:line="240" w:lineRule="auto"/>
        <w:ind w:left="0"/>
        <w:jc w:val="left"/>
        <w:rPr>
          <w:rFonts w:ascii="Open Sans" w:hAnsi="Open Sans" w:cs="Open Sans"/>
        </w:rPr>
      </w:pPr>
    </w:p>
    <w:p w14:paraId="3AA1C631" w14:textId="77777777" w:rsidR="00042BB3" w:rsidRPr="00A15942" w:rsidRDefault="00042BB3" w:rsidP="00042BB3">
      <w:pPr>
        <w:spacing w:after="0" w:line="240" w:lineRule="auto"/>
        <w:ind w:left="0"/>
        <w:jc w:val="left"/>
        <w:rPr>
          <w:rFonts w:ascii="Open Sans" w:hAnsi="Open Sans" w:cs="Open Sans"/>
        </w:rPr>
      </w:pPr>
    </w:p>
    <w:p w14:paraId="6B3D0902" w14:textId="77777777" w:rsidR="00042BB3" w:rsidRPr="00A15942" w:rsidRDefault="00042BB3" w:rsidP="00042BB3">
      <w:pPr>
        <w:spacing w:after="0" w:line="240" w:lineRule="auto"/>
        <w:ind w:left="0"/>
        <w:jc w:val="left"/>
        <w:rPr>
          <w:rFonts w:ascii="Open Sans" w:hAnsi="Open Sans" w:cs="Open Sans"/>
        </w:rPr>
      </w:pPr>
    </w:p>
    <w:p w14:paraId="1F8F8F4F" w14:textId="77777777" w:rsidR="00042BB3" w:rsidRPr="00A15942" w:rsidRDefault="00042BB3" w:rsidP="00042BB3">
      <w:pPr>
        <w:pStyle w:val="TextallgemeinText"/>
        <w:rPr>
          <w:rFonts w:ascii="Open Sans" w:hAnsi="Open Sans" w:cs="Open Sans"/>
          <w:sz w:val="22"/>
          <w:szCs w:val="22"/>
        </w:rPr>
      </w:pPr>
      <w:r w:rsidRPr="00A15942">
        <w:rPr>
          <w:rFonts w:ascii="Open Sans" w:hAnsi="Open Sans" w:cs="Open Sans"/>
          <w:sz w:val="22"/>
          <w:szCs w:val="22"/>
        </w:rPr>
        <w:t>Datum, Unterschrift der Vergabestelle:     ………………………………………......</w:t>
      </w:r>
      <w:proofErr w:type="gramStart"/>
      <w:r w:rsidRPr="00A15942">
        <w:rPr>
          <w:rFonts w:ascii="Open Sans" w:hAnsi="Open Sans" w:cs="Open Sans"/>
          <w:sz w:val="22"/>
          <w:szCs w:val="22"/>
        </w:rPr>
        <w:t>…….</w:t>
      </w:r>
      <w:proofErr w:type="gramEnd"/>
      <w:r w:rsidRPr="00A15942">
        <w:rPr>
          <w:rFonts w:ascii="Open Sans" w:hAnsi="Open Sans" w:cs="Open Sans"/>
          <w:sz w:val="22"/>
          <w:szCs w:val="22"/>
        </w:rPr>
        <w:t>.</w:t>
      </w:r>
    </w:p>
    <w:p w14:paraId="61798DA8" w14:textId="77777777" w:rsidR="00042BB3" w:rsidRPr="00A15942" w:rsidRDefault="00042BB3" w:rsidP="00042BB3">
      <w:pPr>
        <w:spacing w:after="0" w:line="240" w:lineRule="auto"/>
        <w:ind w:left="0"/>
        <w:jc w:val="left"/>
        <w:rPr>
          <w:rFonts w:ascii="Open Sans" w:hAnsi="Open Sans" w:cs="Open Sans"/>
        </w:rPr>
      </w:pPr>
    </w:p>
    <w:sectPr w:rsidR="00042BB3" w:rsidRPr="00A15942" w:rsidSect="00007162">
      <w:head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0306" w14:textId="77777777" w:rsidR="00866EC3" w:rsidRDefault="00866EC3" w:rsidP="004B688D">
      <w:pPr>
        <w:spacing w:after="0" w:line="240" w:lineRule="auto"/>
      </w:pPr>
      <w:r>
        <w:separator/>
      </w:r>
    </w:p>
  </w:endnote>
  <w:endnote w:type="continuationSeparator" w:id="0">
    <w:p w14:paraId="42CC249E" w14:textId="77777777" w:rsidR="00866EC3" w:rsidRDefault="00866EC3" w:rsidP="004B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2B80" w14:textId="77777777" w:rsidR="00866EC3" w:rsidRDefault="00866EC3" w:rsidP="004B688D">
      <w:pPr>
        <w:spacing w:after="0" w:line="240" w:lineRule="auto"/>
      </w:pPr>
      <w:r>
        <w:separator/>
      </w:r>
    </w:p>
  </w:footnote>
  <w:footnote w:type="continuationSeparator" w:id="0">
    <w:p w14:paraId="14D8B41B" w14:textId="77777777" w:rsidR="00866EC3" w:rsidRDefault="00866EC3" w:rsidP="004B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E43E" w14:textId="77777777" w:rsidR="004B688D" w:rsidRDefault="009931B2" w:rsidP="004B688D">
    <w:pPr>
      <w:pStyle w:val="Kopfzeile"/>
      <w:ind w:left="0"/>
    </w:pPr>
    <w:r>
      <w:rPr>
        <w:rFonts w:ascii="Times New Roman" w:eastAsiaTheme="minorHAnsi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7A1F90" wp14:editId="5A198E62">
              <wp:simplePos x="0" y="0"/>
              <wp:positionH relativeFrom="margin">
                <wp:posOffset>1586230</wp:posOffset>
              </wp:positionH>
              <wp:positionV relativeFrom="paragraph">
                <wp:posOffset>-287655</wp:posOffset>
              </wp:positionV>
              <wp:extent cx="4219575" cy="561975"/>
              <wp:effectExtent l="0" t="0" r="9525" b="9525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43823B" w14:textId="1CEBE443" w:rsidR="009931B2" w:rsidRPr="00412D89" w:rsidRDefault="007610D8" w:rsidP="009931B2">
                          <w:pPr>
                            <w:rPr>
                              <w:rFonts w:ascii="Open Sans" w:hAnsi="Open Sans" w:cs="Open Sans"/>
                            </w:rPr>
                          </w:pPr>
                          <w:r w:rsidRPr="00412D89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Gesamtwertung</w:t>
                          </w:r>
                          <w:r w:rsidR="00FD1C3B" w:rsidRPr="00412D89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 „Vergabe von Anwaltsdienstleistungen für die vergabe- und vertragsrechtliche Beratung“</w:t>
                          </w:r>
                        </w:p>
                        <w:p w14:paraId="5E6C9C98" w14:textId="77777777" w:rsidR="00412D89" w:rsidRDefault="00412D8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A1F9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24.9pt;margin-top:-22.65pt;width:332.2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" stroked="f">
              <v:textbox>
                <w:txbxContent>
                  <w:p w14:paraId="1B43823B" w14:textId="1CEBE443" w:rsidR="009931B2" w:rsidRPr="00412D89" w:rsidRDefault="007610D8" w:rsidP="009931B2">
                    <w:pPr>
                      <w:rPr>
                        <w:rFonts w:ascii="Open Sans" w:hAnsi="Open Sans" w:cs="Open Sans"/>
                      </w:rPr>
                    </w:pPr>
                    <w:r w:rsidRPr="00412D89">
                      <w:rPr>
                        <w:rFonts w:ascii="Open Sans" w:hAnsi="Open Sans" w:cs="Open Sans"/>
                        <w:sz w:val="18"/>
                        <w:szCs w:val="18"/>
                      </w:rPr>
                      <w:t>Gesamtwertung</w:t>
                    </w:r>
                    <w:r w:rsidR="00FD1C3B" w:rsidRPr="00412D89">
                      <w:rPr>
                        <w:rFonts w:ascii="Open Sans" w:hAnsi="Open Sans" w:cs="Open Sans"/>
                        <w:sz w:val="18"/>
                        <w:szCs w:val="18"/>
                      </w:rPr>
                      <w:t xml:space="preserve"> „Vergabe von Anwaltsdienstleistungen für die vergabe- und vertragsrechtliche Beratung“</w:t>
                    </w:r>
                  </w:p>
                  <w:p w14:paraId="5E6C9C98" w14:textId="77777777" w:rsidR="00412D89" w:rsidRDefault="00412D89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0E5B"/>
    <w:multiLevelType w:val="hybridMultilevel"/>
    <w:tmpl w:val="B3BEFB04"/>
    <w:lvl w:ilvl="0" w:tplc="13FAD68E">
      <w:start w:val="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0F47838"/>
    <w:multiLevelType w:val="hybridMultilevel"/>
    <w:tmpl w:val="B9347498"/>
    <w:lvl w:ilvl="0" w:tplc="011022F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33E"/>
    <w:multiLevelType w:val="hybridMultilevel"/>
    <w:tmpl w:val="D7322132"/>
    <w:lvl w:ilvl="0" w:tplc="94587F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A64FAE"/>
    <w:multiLevelType w:val="hybridMultilevel"/>
    <w:tmpl w:val="CEA878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43CD9"/>
    <w:multiLevelType w:val="hybridMultilevel"/>
    <w:tmpl w:val="13DEB080"/>
    <w:lvl w:ilvl="0" w:tplc="22B6FB8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C00AB"/>
    <w:multiLevelType w:val="hybridMultilevel"/>
    <w:tmpl w:val="CA9439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814D8"/>
    <w:multiLevelType w:val="hybridMultilevel"/>
    <w:tmpl w:val="9FF27F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111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112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161515">
    <w:abstractNumId w:val="0"/>
  </w:num>
  <w:num w:numId="4" w16cid:durableId="2104107239">
    <w:abstractNumId w:val="5"/>
  </w:num>
  <w:num w:numId="5" w16cid:durableId="1561742836">
    <w:abstractNumId w:val="3"/>
  </w:num>
  <w:num w:numId="6" w16cid:durableId="783771837">
    <w:abstractNumId w:val="2"/>
  </w:num>
  <w:num w:numId="7" w16cid:durableId="26800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8D"/>
    <w:rsid w:val="00007162"/>
    <w:rsid w:val="00042BB3"/>
    <w:rsid w:val="000964E0"/>
    <w:rsid w:val="000D62C0"/>
    <w:rsid w:val="00125C48"/>
    <w:rsid w:val="00265799"/>
    <w:rsid w:val="0028750D"/>
    <w:rsid w:val="002A721D"/>
    <w:rsid w:val="002A7C25"/>
    <w:rsid w:val="002D2BB0"/>
    <w:rsid w:val="002E24D2"/>
    <w:rsid w:val="00372FB7"/>
    <w:rsid w:val="00386044"/>
    <w:rsid w:val="00412D89"/>
    <w:rsid w:val="00421A9E"/>
    <w:rsid w:val="00487A6D"/>
    <w:rsid w:val="00495350"/>
    <w:rsid w:val="004B688D"/>
    <w:rsid w:val="004B7A48"/>
    <w:rsid w:val="00520F36"/>
    <w:rsid w:val="00565B2A"/>
    <w:rsid w:val="005666F7"/>
    <w:rsid w:val="005667C9"/>
    <w:rsid w:val="005C5546"/>
    <w:rsid w:val="005D190B"/>
    <w:rsid w:val="005D4792"/>
    <w:rsid w:val="0062137D"/>
    <w:rsid w:val="00656F7F"/>
    <w:rsid w:val="0066755C"/>
    <w:rsid w:val="00673E8A"/>
    <w:rsid w:val="006960F1"/>
    <w:rsid w:val="007610D8"/>
    <w:rsid w:val="007A78E8"/>
    <w:rsid w:val="007C56DC"/>
    <w:rsid w:val="00825AAD"/>
    <w:rsid w:val="00866EC3"/>
    <w:rsid w:val="009931B2"/>
    <w:rsid w:val="00A15942"/>
    <w:rsid w:val="00AF7AA5"/>
    <w:rsid w:val="00B20738"/>
    <w:rsid w:val="00BB1069"/>
    <w:rsid w:val="00CA260A"/>
    <w:rsid w:val="00CC26BD"/>
    <w:rsid w:val="00CE71CB"/>
    <w:rsid w:val="00D00B2C"/>
    <w:rsid w:val="00D14524"/>
    <w:rsid w:val="00D3117A"/>
    <w:rsid w:val="00D36804"/>
    <w:rsid w:val="00D4021A"/>
    <w:rsid w:val="00D4204E"/>
    <w:rsid w:val="00DC2A92"/>
    <w:rsid w:val="00DD611E"/>
    <w:rsid w:val="00DD709E"/>
    <w:rsid w:val="00E33206"/>
    <w:rsid w:val="00E33B18"/>
    <w:rsid w:val="00E80C68"/>
    <w:rsid w:val="00ED06FE"/>
    <w:rsid w:val="00F7234D"/>
    <w:rsid w:val="00FC360D"/>
    <w:rsid w:val="00F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BBD62"/>
  <w15:chartTrackingRefBased/>
  <w15:docId w15:val="{166C4476-4F1F-48F4-BB70-DE3780F9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688D"/>
    <w:pPr>
      <w:suppressAutoHyphens/>
      <w:spacing w:after="200" w:line="276" w:lineRule="auto"/>
      <w:ind w:left="709"/>
      <w:jc w:val="both"/>
    </w:pPr>
    <w:rPr>
      <w:rFonts w:ascii="Arial" w:eastAsia="Calibri" w:hAnsi="Arial" w:cs="Arial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4B688D"/>
    <w:pPr>
      <w:keepNext/>
      <w:keepLines/>
      <w:spacing w:before="200" w:after="120" w:line="240" w:lineRule="auto"/>
      <w:ind w:hanging="709"/>
      <w:outlineLvl w:val="0"/>
    </w:pPr>
    <w:rPr>
      <w:rFonts w:eastAsia="Times New Roman"/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B688D"/>
    <w:rPr>
      <w:rFonts w:ascii="Arial" w:eastAsia="Times New Roman" w:hAnsi="Arial" w:cs="Arial"/>
      <w:b/>
      <w:bCs/>
      <w:color w:val="000000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4B6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688D"/>
    <w:rPr>
      <w:rFonts w:ascii="Arial" w:eastAsia="Calibri" w:hAnsi="Arial" w:cs="Arial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4B6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688D"/>
    <w:rPr>
      <w:rFonts w:ascii="Arial" w:eastAsia="Calibri" w:hAnsi="Arial" w:cs="Arial"/>
      <w:lang w:eastAsia="ar-SA"/>
    </w:rPr>
  </w:style>
  <w:style w:type="paragraph" w:styleId="Listenabsatz">
    <w:name w:val="List Paragraph"/>
    <w:basedOn w:val="Standard"/>
    <w:uiPriority w:val="34"/>
    <w:qFormat/>
    <w:rsid w:val="004B688D"/>
    <w:pPr>
      <w:ind w:left="720"/>
      <w:contextualSpacing/>
    </w:pPr>
  </w:style>
  <w:style w:type="paragraph" w:customStyle="1" w:styleId="TextallgemeinText">
    <w:name w:val="Text allgemein Text"/>
    <w:basedOn w:val="Standard"/>
    <w:rsid w:val="00042BB3"/>
    <w:pPr>
      <w:suppressAutoHyphens w:val="0"/>
      <w:overflowPunct w:val="0"/>
      <w:autoSpaceDE w:val="0"/>
      <w:autoSpaceDN w:val="0"/>
      <w:adjustRightInd w:val="0"/>
      <w:spacing w:before="60" w:after="0" w:line="360" w:lineRule="auto"/>
      <w:ind w:left="0"/>
      <w:textAlignment w:val="baseline"/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c9460b-1da1-450a-8ada-9788301a7c3e" xsi:nil="true"/>
    <lcf76f155ced4ddcb4097134ff3c332f xmlns="0da9f141-5f9f-4be1-8014-1be6ac89b9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62C77711EA5D49816D4D5317AE9FDD" ma:contentTypeVersion="13" ma:contentTypeDescription="Ein neues Dokument erstellen." ma:contentTypeScope="" ma:versionID="fe8618c2c61291ad6dc007ecd4e3793f">
  <xsd:schema xmlns:xsd="http://www.w3.org/2001/XMLSchema" xmlns:xs="http://www.w3.org/2001/XMLSchema" xmlns:p="http://schemas.microsoft.com/office/2006/metadata/properties" xmlns:ns2="0da9f141-5f9f-4be1-8014-1be6ac89b936" xmlns:ns3="5ac9460b-1da1-450a-8ada-9788301a7c3e" targetNamespace="http://schemas.microsoft.com/office/2006/metadata/properties" ma:root="true" ma:fieldsID="d8c9a92bea1f3a3e1fc39287427ac30c" ns2:_="" ns3:_="">
    <xsd:import namespace="0da9f141-5f9f-4be1-8014-1be6ac89b936"/>
    <xsd:import namespace="5ac9460b-1da1-450a-8ada-9788301a7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9f141-5f9f-4be1-8014-1be6ac89b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e20d9a7-0237-4881-a325-41f02ef2b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460b-1da1-450a-8ada-9788301a7c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a394e0-1d9a-4b35-8232-2df44e02274c}" ma:internalName="TaxCatchAll" ma:showField="CatchAllData" ma:web="5ac9460b-1da1-450a-8ada-9788301a7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9A728-B2C6-4CDC-A2A1-7DE1699701FD}">
  <ds:schemaRefs>
    <ds:schemaRef ds:uri="http://schemas.microsoft.com/office/2006/metadata/properties"/>
    <ds:schemaRef ds:uri="http://schemas.microsoft.com/office/infopath/2007/PartnerControls"/>
    <ds:schemaRef ds:uri="5ac9460b-1da1-450a-8ada-9788301a7c3e"/>
    <ds:schemaRef ds:uri="0da9f141-5f9f-4be1-8014-1be6ac89b936"/>
  </ds:schemaRefs>
</ds:datastoreItem>
</file>

<file path=customXml/itemProps2.xml><?xml version="1.0" encoding="utf-8"?>
<ds:datastoreItem xmlns:ds="http://schemas.openxmlformats.org/officeDocument/2006/customXml" ds:itemID="{16AA8DEC-10F6-4FDB-AA15-8AA0F71F6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C37C3-8747-4184-9073-487B7848E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9f141-5f9f-4be1-8014-1be6ac89b936"/>
    <ds:schemaRef ds:uri="5ac9460b-1da1-450a-8ada-9788301a7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abante | RA Ronny Lohmann</cp:lastModifiedBy>
  <cp:revision>2</cp:revision>
  <dcterms:created xsi:type="dcterms:W3CDTF">2026-05-07T15:15:00Z</dcterms:created>
  <dcterms:modified xsi:type="dcterms:W3CDTF">2026-05-07T15:15:00Z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0x010100B762C77711EA5D49816D4D5317AE9FDD</vt:lpwstr>
  </property>
  <property fmtid="{D5CDD505-2E9C-101B-9397-08002B2CF9AE}" pid="3" name="Order">
    <vt:r8>210400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