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170D" w14:textId="77777777" w:rsidR="008A019C" w:rsidRPr="00F029AF" w:rsidRDefault="008A019C" w:rsidP="006C7E6A">
      <w:pPr>
        <w:jc w:val="both"/>
        <w:rPr>
          <w:rFonts w:ascii="Open Sans" w:hAnsi="Open Sans" w:cs="Open Sans"/>
        </w:rPr>
      </w:pPr>
    </w:p>
    <w:p w14:paraId="1619FFC8" w14:textId="551CF589" w:rsidR="008A019C" w:rsidRDefault="00F02574" w:rsidP="006C7E6A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 xml:space="preserve">Zur </w:t>
      </w:r>
      <w:r w:rsidR="008A019C" w:rsidRPr="00F029AF">
        <w:rPr>
          <w:rFonts w:ascii="Open Sans" w:hAnsi="Open Sans" w:cs="Open Sans"/>
        </w:rPr>
        <w:t xml:space="preserve">Bedarfsermittlung, </w:t>
      </w:r>
      <w:r w:rsidR="00C76037" w:rsidRPr="00F029AF">
        <w:rPr>
          <w:rFonts w:ascii="Open Sans" w:hAnsi="Open Sans" w:cs="Open Sans"/>
        </w:rPr>
        <w:t xml:space="preserve">Markterkundung und anschließenden </w:t>
      </w:r>
      <w:r w:rsidRPr="00F029AF">
        <w:rPr>
          <w:rFonts w:ascii="Open Sans" w:hAnsi="Open Sans" w:cs="Open Sans"/>
        </w:rPr>
        <w:t>Eignungsfeststellung</w:t>
      </w:r>
      <w:r w:rsidR="001E6A06" w:rsidRPr="00F029AF">
        <w:rPr>
          <w:rFonts w:ascii="Open Sans" w:hAnsi="Open Sans" w:cs="Open Sans"/>
        </w:rPr>
        <w:t xml:space="preserve"> </w:t>
      </w:r>
      <w:r w:rsidR="006C7E6A" w:rsidRPr="00F029AF">
        <w:rPr>
          <w:rFonts w:ascii="Open Sans" w:hAnsi="Open Sans" w:cs="Open Sans"/>
        </w:rPr>
        <w:t>wurde</w:t>
      </w:r>
      <w:r w:rsidR="001E6A06" w:rsidRPr="00F029AF">
        <w:rPr>
          <w:rFonts w:ascii="Open Sans" w:hAnsi="Open Sans" w:cs="Open Sans"/>
        </w:rPr>
        <w:t xml:space="preserve"> </w:t>
      </w:r>
      <w:r w:rsidR="008A019C" w:rsidRPr="00F029AF">
        <w:rPr>
          <w:rFonts w:ascii="Open Sans" w:hAnsi="Open Sans" w:cs="Open Sans"/>
        </w:rPr>
        <w:t xml:space="preserve">der hausinterne Bedarf festgestellt sowie </w:t>
      </w:r>
      <w:r w:rsidR="001E6A06" w:rsidRPr="00F029AF">
        <w:rPr>
          <w:rFonts w:ascii="Open Sans" w:hAnsi="Open Sans" w:cs="Open Sans"/>
        </w:rPr>
        <w:t>auf</w:t>
      </w:r>
      <w:r w:rsidR="008D482C" w:rsidRPr="00F029AF">
        <w:rPr>
          <w:rFonts w:ascii="Open Sans" w:hAnsi="Open Sans" w:cs="Open Sans"/>
        </w:rPr>
        <w:t xml:space="preserve"> </w:t>
      </w:r>
      <w:r w:rsidR="001E6A06" w:rsidRPr="00F029AF">
        <w:rPr>
          <w:rFonts w:ascii="Open Sans" w:hAnsi="Open Sans" w:cs="Open Sans"/>
        </w:rPr>
        <w:t xml:space="preserve">Erfahrungen </w:t>
      </w:r>
      <w:r w:rsidR="008D482C" w:rsidRPr="00F029AF">
        <w:rPr>
          <w:rFonts w:ascii="Open Sans" w:hAnsi="Open Sans" w:cs="Open Sans"/>
        </w:rPr>
        <w:t xml:space="preserve">mit Anwälten </w:t>
      </w:r>
      <w:r w:rsidR="00F029AF" w:rsidRPr="00F029AF">
        <w:rPr>
          <w:rFonts w:ascii="Open Sans" w:hAnsi="Open Sans" w:cs="Open Sans"/>
        </w:rPr>
        <w:t xml:space="preserve">der jeweiligen Rahmenvertragspartner </w:t>
      </w:r>
      <w:r w:rsidR="00D43FA5" w:rsidRPr="00F029AF">
        <w:rPr>
          <w:rFonts w:ascii="Open Sans" w:hAnsi="Open Sans" w:cs="Open Sans"/>
        </w:rPr>
        <w:t>als auch</w:t>
      </w:r>
      <w:r w:rsidR="000A3990" w:rsidRPr="00F029AF">
        <w:rPr>
          <w:rFonts w:ascii="Open Sans" w:hAnsi="Open Sans" w:cs="Open Sans"/>
        </w:rPr>
        <w:t xml:space="preserve"> von anderen öffentlichen Auftraggebern zurückgegriffen.</w:t>
      </w:r>
    </w:p>
    <w:p w14:paraId="7A719BA2" w14:textId="77777777" w:rsidR="00F029AF" w:rsidRPr="00F029AF" w:rsidRDefault="00F029AF" w:rsidP="006C7E6A">
      <w:pPr>
        <w:jc w:val="both"/>
        <w:rPr>
          <w:rFonts w:ascii="Open Sans" w:hAnsi="Open Sans" w:cs="Open Sans"/>
        </w:rPr>
      </w:pPr>
    </w:p>
    <w:p w14:paraId="7E764CA6" w14:textId="77777777" w:rsidR="008A019C" w:rsidRPr="00F029AF" w:rsidRDefault="008A019C" w:rsidP="008A019C">
      <w:pPr>
        <w:pStyle w:val="Listenabsatz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Bedarfsermittlung</w:t>
      </w:r>
    </w:p>
    <w:p w14:paraId="6406144D" w14:textId="518938EF" w:rsidR="00F029AF" w:rsidRDefault="009723E1" w:rsidP="008A019C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D</w:t>
      </w:r>
      <w:r w:rsidR="00C87AAB">
        <w:rPr>
          <w:rFonts w:ascii="Open Sans" w:hAnsi="Open Sans" w:cs="Open Sans"/>
        </w:rPr>
        <w:t xml:space="preserve">er </w:t>
      </w:r>
      <w:r w:rsidR="00F029AF">
        <w:rPr>
          <w:rFonts w:ascii="Open Sans" w:hAnsi="Open Sans" w:cs="Open Sans"/>
        </w:rPr>
        <w:t>Rahmenvertragspartner ha</w:t>
      </w:r>
      <w:r w:rsidR="00C87AAB">
        <w:rPr>
          <w:rFonts w:ascii="Open Sans" w:hAnsi="Open Sans" w:cs="Open Sans"/>
        </w:rPr>
        <w:t xml:space="preserve">t </w:t>
      </w:r>
      <w:r w:rsidR="00F029AF">
        <w:rPr>
          <w:rFonts w:ascii="Open Sans" w:hAnsi="Open Sans" w:cs="Open Sans"/>
        </w:rPr>
        <w:t xml:space="preserve">fortwährend konkrete Fragen zu spezifischen vergaberechtlichen Themen, welche ohne fachliche Expertise teilweise nicht mit dem nötigen Maß an Rechtssicherheit </w:t>
      </w:r>
      <w:proofErr w:type="gramStart"/>
      <w:r w:rsidR="00F029AF">
        <w:rPr>
          <w:rFonts w:ascii="Open Sans" w:hAnsi="Open Sans" w:cs="Open Sans"/>
        </w:rPr>
        <w:t>beantwortet</w:t>
      </w:r>
      <w:proofErr w:type="gramEnd"/>
      <w:r w:rsidR="00F029AF">
        <w:rPr>
          <w:rFonts w:ascii="Open Sans" w:hAnsi="Open Sans" w:cs="Open Sans"/>
        </w:rPr>
        <w:t xml:space="preserve"> werden können. </w:t>
      </w:r>
      <w:r w:rsidR="00E07DA2">
        <w:rPr>
          <w:rFonts w:ascii="Open Sans" w:hAnsi="Open Sans" w:cs="Open Sans"/>
        </w:rPr>
        <w:t xml:space="preserve">Ferner erfordern die zum Geschäftsbetrieb erforderlichen Ausschreibungen einen </w:t>
      </w:r>
      <w:r w:rsidR="00F029AF">
        <w:rPr>
          <w:rFonts w:ascii="Open Sans" w:hAnsi="Open Sans" w:cs="Open Sans"/>
        </w:rPr>
        <w:t xml:space="preserve">enormen personellen und sachlichen Zusatzaufwand, der mit dem vorhandenen Personal nicht allein erfolgreich und in der dafür vorgesehenen Zeit geleistet werden kann. </w:t>
      </w:r>
      <w:r w:rsidR="00C87AAB">
        <w:rPr>
          <w:rFonts w:ascii="Open Sans" w:hAnsi="Open Sans" w:cs="Open Sans"/>
        </w:rPr>
        <w:t xml:space="preserve">Ferner werden beim Bau </w:t>
      </w:r>
      <w:r w:rsidR="00F278B5">
        <w:rPr>
          <w:rFonts w:ascii="Open Sans" w:hAnsi="Open Sans" w:cs="Open Sans"/>
        </w:rPr>
        <w:t xml:space="preserve">zukünftiger </w:t>
      </w:r>
      <w:proofErr w:type="spellStart"/>
      <w:r w:rsidR="00F278B5">
        <w:rPr>
          <w:rFonts w:ascii="Open Sans" w:hAnsi="Open Sans" w:cs="Open Sans"/>
        </w:rPr>
        <w:t>INfrastrukturvorhaben</w:t>
      </w:r>
      <w:proofErr w:type="spellEnd"/>
      <w:r w:rsidR="00F278B5">
        <w:rPr>
          <w:rFonts w:ascii="Open Sans" w:hAnsi="Open Sans" w:cs="Open Sans"/>
        </w:rPr>
        <w:t xml:space="preserve"> </w:t>
      </w:r>
      <w:r w:rsidR="00C87AAB">
        <w:rPr>
          <w:rFonts w:ascii="Open Sans" w:hAnsi="Open Sans" w:cs="Open Sans"/>
        </w:rPr>
        <w:t>bau</w:t>
      </w:r>
      <w:r w:rsidR="008249CB">
        <w:rPr>
          <w:rFonts w:ascii="Open Sans" w:hAnsi="Open Sans" w:cs="Open Sans"/>
        </w:rPr>
        <w:t>- und planungsr</w:t>
      </w:r>
      <w:r w:rsidR="00C87AAB">
        <w:rPr>
          <w:rFonts w:ascii="Open Sans" w:hAnsi="Open Sans" w:cs="Open Sans"/>
        </w:rPr>
        <w:t xml:space="preserve">echtliche Fragestellungen zu klären sein. </w:t>
      </w:r>
    </w:p>
    <w:p w14:paraId="68A6B0F6" w14:textId="0DA75CC5" w:rsidR="008A019C" w:rsidRPr="00F029AF" w:rsidRDefault="00F029AF" w:rsidP="008A019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Als </w:t>
      </w:r>
      <w:r w:rsidR="008A019C" w:rsidRPr="00F029AF">
        <w:rPr>
          <w:rFonts w:ascii="Open Sans" w:hAnsi="Open Sans" w:cs="Open Sans"/>
        </w:rPr>
        <w:t>öffentliche</w:t>
      </w:r>
      <w:r w:rsidR="009723E1" w:rsidRPr="00F029AF">
        <w:rPr>
          <w:rFonts w:ascii="Open Sans" w:hAnsi="Open Sans" w:cs="Open Sans"/>
        </w:rPr>
        <w:t xml:space="preserve">r Auftraggeber </w:t>
      </w:r>
      <w:proofErr w:type="spellStart"/>
      <w:r w:rsidR="009723E1" w:rsidRPr="00F029AF">
        <w:rPr>
          <w:rFonts w:ascii="Open Sans" w:hAnsi="Open Sans" w:cs="Open Sans"/>
        </w:rPr>
        <w:t>i.S.d</w:t>
      </w:r>
      <w:proofErr w:type="spellEnd"/>
      <w:r w:rsidR="009723E1" w:rsidRPr="00F029AF">
        <w:rPr>
          <w:rFonts w:ascii="Open Sans" w:hAnsi="Open Sans" w:cs="Open Sans"/>
        </w:rPr>
        <w:t xml:space="preserve">. § 99 </w:t>
      </w:r>
      <w:r w:rsidR="008A019C" w:rsidRPr="00F029AF">
        <w:rPr>
          <w:rFonts w:ascii="Open Sans" w:hAnsi="Open Sans" w:cs="Open Sans"/>
        </w:rPr>
        <w:t xml:space="preserve">GWB </w:t>
      </w:r>
      <w:r w:rsidR="009723E1" w:rsidRPr="00F029AF">
        <w:rPr>
          <w:rFonts w:ascii="Open Sans" w:hAnsi="Open Sans" w:cs="Open Sans"/>
        </w:rPr>
        <w:t>m</w:t>
      </w:r>
      <w:r w:rsidR="00C87AAB">
        <w:rPr>
          <w:rFonts w:ascii="Open Sans" w:hAnsi="Open Sans" w:cs="Open Sans"/>
        </w:rPr>
        <w:t xml:space="preserve">uss der </w:t>
      </w:r>
      <w:r>
        <w:rPr>
          <w:rFonts w:ascii="Open Sans" w:hAnsi="Open Sans" w:cs="Open Sans"/>
        </w:rPr>
        <w:t xml:space="preserve">Rahmenvertragspartner </w:t>
      </w:r>
      <w:r w:rsidR="008A019C" w:rsidRPr="00F029AF">
        <w:rPr>
          <w:rFonts w:ascii="Open Sans" w:hAnsi="Open Sans" w:cs="Open Sans"/>
        </w:rPr>
        <w:t xml:space="preserve">das Vergaberecht bei der Beauftragung </w:t>
      </w:r>
      <w:r w:rsidR="009723E1" w:rsidRPr="00F029AF">
        <w:rPr>
          <w:rFonts w:ascii="Open Sans" w:hAnsi="Open Sans" w:cs="Open Sans"/>
        </w:rPr>
        <w:t xml:space="preserve">der </w:t>
      </w:r>
      <w:r>
        <w:rPr>
          <w:rFonts w:ascii="Open Sans" w:hAnsi="Open Sans" w:cs="Open Sans"/>
        </w:rPr>
        <w:t>a</w:t>
      </w:r>
      <w:r w:rsidR="008A019C" w:rsidRPr="00F029AF">
        <w:rPr>
          <w:rFonts w:ascii="Open Sans" w:hAnsi="Open Sans" w:cs="Open Sans"/>
        </w:rPr>
        <w:t>usführenden Unternehmen beachten.</w:t>
      </w:r>
    </w:p>
    <w:p w14:paraId="5DDFB3B8" w14:textId="7DAB9621" w:rsidR="00C76037" w:rsidRPr="00F029AF" w:rsidRDefault="008A019C" w:rsidP="008A019C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Mit der – den Schwerpunkt bildenden –</w:t>
      </w:r>
      <w:r w:rsidR="008724FD" w:rsidRPr="00F029AF">
        <w:rPr>
          <w:rFonts w:ascii="Open Sans" w:hAnsi="Open Sans" w:cs="Open Sans"/>
        </w:rPr>
        <w:t xml:space="preserve"> </w:t>
      </w:r>
      <w:r w:rsidR="009723E1" w:rsidRPr="00F029AF">
        <w:rPr>
          <w:rFonts w:ascii="Open Sans" w:hAnsi="Open Sans" w:cs="Open Sans"/>
        </w:rPr>
        <w:t xml:space="preserve">rechtlichen Begleitung und Durchführung der </w:t>
      </w:r>
      <w:r w:rsidR="00E07DA2">
        <w:rPr>
          <w:rFonts w:ascii="Open Sans" w:hAnsi="Open Sans" w:cs="Open Sans"/>
        </w:rPr>
        <w:t xml:space="preserve">Vergaben </w:t>
      </w:r>
      <w:r w:rsidR="00F029AF">
        <w:rPr>
          <w:rFonts w:ascii="Open Sans" w:hAnsi="Open Sans" w:cs="Open Sans"/>
        </w:rPr>
        <w:t xml:space="preserve">im Zusammenhang mit </w:t>
      </w:r>
      <w:r w:rsidR="00E07DA2">
        <w:rPr>
          <w:rFonts w:ascii="Open Sans" w:hAnsi="Open Sans" w:cs="Open Sans"/>
        </w:rPr>
        <w:t>dem Geschäftsbetrieb</w:t>
      </w:r>
      <w:r w:rsidR="00F029AF">
        <w:rPr>
          <w:rFonts w:ascii="Open Sans" w:hAnsi="Open Sans" w:cs="Open Sans"/>
        </w:rPr>
        <w:t xml:space="preserve"> </w:t>
      </w:r>
      <w:r w:rsidRPr="00F029AF">
        <w:rPr>
          <w:rFonts w:ascii="Open Sans" w:hAnsi="Open Sans" w:cs="Open Sans"/>
        </w:rPr>
        <w:t xml:space="preserve">sowie der – </w:t>
      </w:r>
      <w:r w:rsidR="008724FD" w:rsidRPr="00F029AF">
        <w:rPr>
          <w:rFonts w:ascii="Open Sans" w:hAnsi="Open Sans" w:cs="Open Sans"/>
        </w:rPr>
        <w:t>ggf.</w:t>
      </w:r>
      <w:r w:rsidRPr="00F029AF">
        <w:rPr>
          <w:rFonts w:ascii="Open Sans" w:hAnsi="Open Sans" w:cs="Open Sans"/>
        </w:rPr>
        <w:t xml:space="preserve"> bedeutsam werdenden –</w:t>
      </w:r>
      <w:r w:rsidR="008724FD" w:rsidRPr="00F029AF">
        <w:rPr>
          <w:rFonts w:ascii="Open Sans" w:hAnsi="Open Sans" w:cs="Open Sans"/>
        </w:rPr>
        <w:t xml:space="preserve"> </w:t>
      </w:r>
      <w:r w:rsidRPr="00F029AF">
        <w:rPr>
          <w:rFonts w:ascii="Open Sans" w:hAnsi="Open Sans" w:cs="Open Sans"/>
        </w:rPr>
        <w:t xml:space="preserve">vertragsrechtlichen Betreuung der vergebenen Aufträge </w:t>
      </w:r>
      <w:r w:rsidR="00C87AAB">
        <w:rPr>
          <w:rFonts w:ascii="Open Sans" w:hAnsi="Open Sans" w:cs="Open Sans"/>
        </w:rPr>
        <w:t xml:space="preserve">und baurechtlichen Betreuung </w:t>
      </w:r>
      <w:r w:rsidR="00F029AF">
        <w:rPr>
          <w:rFonts w:ascii="Open Sans" w:hAnsi="Open Sans" w:cs="Open Sans"/>
        </w:rPr>
        <w:t>si</w:t>
      </w:r>
      <w:r w:rsidRPr="00F029AF">
        <w:rPr>
          <w:rFonts w:ascii="Open Sans" w:hAnsi="Open Sans" w:cs="Open Sans"/>
        </w:rPr>
        <w:t xml:space="preserve">nd die </w:t>
      </w:r>
      <w:r w:rsidR="00E779E1" w:rsidRPr="00F029AF">
        <w:rPr>
          <w:rFonts w:ascii="Open Sans" w:hAnsi="Open Sans" w:cs="Open Sans"/>
        </w:rPr>
        <w:t xml:space="preserve">zuständigen </w:t>
      </w:r>
      <w:r w:rsidR="00655F49" w:rsidRPr="00F029AF">
        <w:rPr>
          <w:rFonts w:ascii="Open Sans" w:hAnsi="Open Sans" w:cs="Open Sans"/>
        </w:rPr>
        <w:t>Stellen</w:t>
      </w:r>
      <w:r w:rsidR="000543D2">
        <w:rPr>
          <w:rFonts w:ascii="Open Sans" w:hAnsi="Open Sans" w:cs="Open Sans"/>
        </w:rPr>
        <w:t xml:space="preserve"> zeitweise </w:t>
      </w:r>
      <w:r w:rsidR="00E779E1" w:rsidRPr="00F029AF">
        <w:rPr>
          <w:rFonts w:ascii="Open Sans" w:hAnsi="Open Sans" w:cs="Open Sans"/>
        </w:rPr>
        <w:t>überfordert</w:t>
      </w:r>
      <w:r w:rsidRPr="00F029AF">
        <w:rPr>
          <w:rFonts w:ascii="Open Sans" w:hAnsi="Open Sans" w:cs="Open Sans"/>
        </w:rPr>
        <w:t xml:space="preserve">. </w:t>
      </w:r>
      <w:r w:rsidR="00E779E1" w:rsidRPr="00F029AF">
        <w:rPr>
          <w:rFonts w:ascii="Open Sans" w:hAnsi="Open Sans" w:cs="Open Sans"/>
        </w:rPr>
        <w:t xml:space="preserve">Sie sind zeitlich und personell </w:t>
      </w:r>
      <w:r w:rsidRPr="00F029AF">
        <w:rPr>
          <w:rFonts w:ascii="Open Sans" w:hAnsi="Open Sans" w:cs="Open Sans"/>
        </w:rPr>
        <w:t>ausgelastet</w:t>
      </w:r>
      <w:r w:rsidR="00E779E1" w:rsidRPr="00F029AF">
        <w:rPr>
          <w:rFonts w:ascii="Open Sans" w:hAnsi="Open Sans" w:cs="Open Sans"/>
        </w:rPr>
        <w:t xml:space="preserve"> bzw. überlastet</w:t>
      </w:r>
      <w:r w:rsidRPr="00F029AF">
        <w:rPr>
          <w:rFonts w:ascii="Open Sans" w:hAnsi="Open Sans" w:cs="Open Sans"/>
        </w:rPr>
        <w:t xml:space="preserve">, verfügen teilweise nicht über ausreichendes rechtliches </w:t>
      </w:r>
      <w:proofErr w:type="spellStart"/>
      <w:r w:rsidRPr="00F029AF">
        <w:rPr>
          <w:rFonts w:ascii="Open Sans" w:hAnsi="Open Sans" w:cs="Open Sans"/>
        </w:rPr>
        <w:t>Know-How</w:t>
      </w:r>
      <w:proofErr w:type="spellEnd"/>
      <w:r w:rsidRPr="00F029AF">
        <w:rPr>
          <w:rFonts w:ascii="Open Sans" w:hAnsi="Open Sans" w:cs="Open Sans"/>
        </w:rPr>
        <w:t xml:space="preserve"> und können – ausreichendes</w:t>
      </w:r>
      <w:r w:rsidR="009723E1" w:rsidRPr="00F029AF">
        <w:rPr>
          <w:rFonts w:ascii="Open Sans" w:hAnsi="Open Sans" w:cs="Open Sans"/>
        </w:rPr>
        <w:t xml:space="preserve"> rechtliches</w:t>
      </w:r>
      <w:r w:rsidRPr="00F029AF">
        <w:rPr>
          <w:rFonts w:ascii="Open Sans" w:hAnsi="Open Sans" w:cs="Open Sans"/>
        </w:rPr>
        <w:t xml:space="preserve"> </w:t>
      </w:r>
      <w:proofErr w:type="spellStart"/>
      <w:r w:rsidRPr="00F029AF">
        <w:rPr>
          <w:rFonts w:ascii="Open Sans" w:hAnsi="Open Sans" w:cs="Open Sans"/>
        </w:rPr>
        <w:t>Know-How</w:t>
      </w:r>
      <w:proofErr w:type="spellEnd"/>
      <w:r w:rsidRPr="00F029AF">
        <w:rPr>
          <w:rFonts w:ascii="Open Sans" w:hAnsi="Open Sans" w:cs="Open Sans"/>
        </w:rPr>
        <w:t xml:space="preserve"> und zeitliche Verfügbarkeit unterstellt – nicht innerhalb der kurzen zeitlichen Vorgaben die erforderlichen Zuarbeiten oder Kontaktstellen-Arbeiten übernehmen.</w:t>
      </w:r>
    </w:p>
    <w:p w14:paraId="69FE7853" w14:textId="3007B8F1" w:rsidR="008A019C" w:rsidRDefault="008A019C" w:rsidP="008A019C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Vor diesem Hintergrund besteht der Bedarf, im Wege eines Rahmenvertrags eine Fachanwaltskanzlei für Vergabe</w:t>
      </w:r>
      <w:r w:rsidR="00F029AF">
        <w:rPr>
          <w:rFonts w:ascii="Open Sans" w:hAnsi="Open Sans" w:cs="Open Sans"/>
        </w:rPr>
        <w:t>recht</w:t>
      </w:r>
      <w:r w:rsidRPr="00F029AF">
        <w:rPr>
          <w:rFonts w:ascii="Open Sans" w:hAnsi="Open Sans" w:cs="Open Sans"/>
        </w:rPr>
        <w:t xml:space="preserve"> </w:t>
      </w:r>
      <w:r w:rsidR="00C87AAB">
        <w:rPr>
          <w:rFonts w:ascii="Open Sans" w:hAnsi="Open Sans" w:cs="Open Sans"/>
        </w:rPr>
        <w:t xml:space="preserve">und einen Fachanwalt für Baurecht </w:t>
      </w:r>
      <w:r w:rsidRPr="00F029AF">
        <w:rPr>
          <w:rFonts w:ascii="Open Sans" w:hAnsi="Open Sans" w:cs="Open Sans"/>
        </w:rPr>
        <w:t>zu verpflichten, Unterstützungsleistungen im Vergabe- und damit verbundenen Vertrags</w:t>
      </w:r>
      <w:r w:rsidR="00E779E1" w:rsidRPr="00F029AF">
        <w:rPr>
          <w:rFonts w:ascii="Open Sans" w:hAnsi="Open Sans" w:cs="Open Sans"/>
        </w:rPr>
        <w:t>recht</w:t>
      </w:r>
      <w:r w:rsidR="00C87AAB">
        <w:rPr>
          <w:rFonts w:ascii="Open Sans" w:hAnsi="Open Sans" w:cs="Open Sans"/>
        </w:rPr>
        <w:t xml:space="preserve"> sowie im Baurecht</w:t>
      </w:r>
      <w:r w:rsidR="00E779E1" w:rsidRPr="00F029AF">
        <w:rPr>
          <w:rFonts w:ascii="Open Sans" w:hAnsi="Open Sans" w:cs="Open Sans"/>
        </w:rPr>
        <w:t xml:space="preserve"> </w:t>
      </w:r>
      <w:r w:rsidRPr="00F029AF">
        <w:rPr>
          <w:rFonts w:ascii="Open Sans" w:hAnsi="Open Sans" w:cs="Open Sans"/>
        </w:rPr>
        <w:t>zu erbringen.</w:t>
      </w:r>
      <w:r w:rsidR="009723E1" w:rsidRPr="00F029AF">
        <w:rPr>
          <w:rFonts w:ascii="Open Sans" w:hAnsi="Open Sans" w:cs="Open Sans"/>
        </w:rPr>
        <w:t xml:space="preserve"> Eine Abrufverpflichtung für die </w:t>
      </w:r>
      <w:r w:rsidR="00695058">
        <w:rPr>
          <w:rFonts w:ascii="Open Sans" w:hAnsi="Open Sans" w:cs="Open Sans"/>
        </w:rPr>
        <w:t xml:space="preserve">Stadt Cottbus </w:t>
      </w:r>
      <w:r w:rsidR="009723E1" w:rsidRPr="00F029AF">
        <w:rPr>
          <w:rFonts w:ascii="Open Sans" w:hAnsi="Open Sans" w:cs="Open Sans"/>
        </w:rPr>
        <w:t>besteht nicht</w:t>
      </w:r>
      <w:r w:rsidR="00695058">
        <w:rPr>
          <w:rFonts w:ascii="Open Sans" w:hAnsi="Open Sans" w:cs="Open Sans"/>
        </w:rPr>
        <w:t>, ebenso wenig eine Exklusivität für zukünftige Beauftragungen</w:t>
      </w:r>
      <w:r w:rsidR="009723E1" w:rsidRPr="00F029AF">
        <w:rPr>
          <w:rFonts w:ascii="Open Sans" w:hAnsi="Open Sans" w:cs="Open Sans"/>
        </w:rPr>
        <w:t>.</w:t>
      </w:r>
    </w:p>
    <w:p w14:paraId="1E300EE9" w14:textId="77777777" w:rsidR="00F029AF" w:rsidRPr="00F029AF" w:rsidRDefault="00F029AF" w:rsidP="008A019C">
      <w:pPr>
        <w:jc w:val="both"/>
        <w:rPr>
          <w:rFonts w:ascii="Open Sans" w:hAnsi="Open Sans" w:cs="Open Sans"/>
        </w:rPr>
      </w:pPr>
    </w:p>
    <w:p w14:paraId="625B0A3A" w14:textId="77777777" w:rsidR="008A019C" w:rsidRPr="00F029AF" w:rsidRDefault="008A019C" w:rsidP="008A019C">
      <w:pPr>
        <w:pStyle w:val="Listenabsatz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Markterkundung</w:t>
      </w:r>
    </w:p>
    <w:p w14:paraId="2E21EC94" w14:textId="77777777" w:rsidR="00F029AF" w:rsidRDefault="008A019C" w:rsidP="000A3990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 xml:space="preserve">Eine Markterkundung wurde unter Einsatz des Internets und im Wege persönlicher Gespräche mit anderen öffentlichen Auftraggebern durchgeführt. </w:t>
      </w:r>
      <w:r w:rsidR="006C7E6A" w:rsidRPr="00F029AF">
        <w:rPr>
          <w:rFonts w:ascii="Open Sans" w:hAnsi="Open Sans" w:cs="Open Sans"/>
        </w:rPr>
        <w:t>Ziel der</w:t>
      </w:r>
      <w:r w:rsidR="001E6A06" w:rsidRPr="00F029AF">
        <w:rPr>
          <w:rFonts w:ascii="Open Sans" w:hAnsi="Open Sans" w:cs="Open Sans"/>
        </w:rPr>
        <w:t xml:space="preserve"> Erkundung war es, den Kreis auf solche Anwälte einzuengen, die fachlich geeignet erscheinen, das in Rede</w:t>
      </w:r>
      <w:r w:rsidR="00E779E1" w:rsidRPr="00F029AF">
        <w:rPr>
          <w:rFonts w:ascii="Open Sans" w:hAnsi="Open Sans" w:cs="Open Sans"/>
        </w:rPr>
        <w:t xml:space="preserve"> stehende Projekt zu begleiten. </w:t>
      </w:r>
      <w:r w:rsidR="000A3990" w:rsidRPr="00F029AF">
        <w:rPr>
          <w:rFonts w:ascii="Open Sans" w:hAnsi="Open Sans" w:cs="Open Sans"/>
        </w:rPr>
        <w:t xml:space="preserve">Hier wurde als hartes Kriterium das Vorliegen einer Fachanwaltschaft für Vergaberecht vorgegeben. </w:t>
      </w:r>
    </w:p>
    <w:p w14:paraId="59A4397F" w14:textId="42777C06" w:rsidR="001E6A06" w:rsidRDefault="00F029AF" w:rsidP="000A3990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 </w:t>
      </w:r>
      <w:r w:rsidR="00C76037" w:rsidRPr="00F029AF">
        <w:rPr>
          <w:rFonts w:ascii="Open Sans" w:hAnsi="Open Sans" w:cs="Open Sans"/>
        </w:rPr>
        <w:t xml:space="preserve">Rahmen der Markterkundung </w:t>
      </w:r>
      <w:r w:rsidR="006C7E6A" w:rsidRPr="00F029AF">
        <w:rPr>
          <w:rFonts w:ascii="Open Sans" w:hAnsi="Open Sans" w:cs="Open Sans"/>
        </w:rPr>
        <w:t>wurde</w:t>
      </w:r>
      <w:r w:rsidR="008A019C" w:rsidRPr="00F029AF">
        <w:rPr>
          <w:rFonts w:ascii="Open Sans" w:hAnsi="Open Sans" w:cs="Open Sans"/>
        </w:rPr>
        <w:t xml:space="preserve"> zugleich</w:t>
      </w:r>
      <w:r w:rsidR="00C76037" w:rsidRPr="00F029AF">
        <w:rPr>
          <w:rFonts w:ascii="Open Sans" w:hAnsi="Open Sans" w:cs="Open Sans"/>
        </w:rPr>
        <w:t xml:space="preserve"> Wert darauf gelegt,</w:t>
      </w:r>
      <w:r w:rsidR="00615E1B" w:rsidRPr="00F029AF">
        <w:rPr>
          <w:rFonts w:ascii="Open Sans" w:hAnsi="Open Sans" w:cs="Open Sans"/>
        </w:rPr>
        <w:t xml:space="preserve"> </w:t>
      </w:r>
      <w:r w:rsidR="00C76037" w:rsidRPr="00F029AF">
        <w:rPr>
          <w:rFonts w:ascii="Open Sans" w:hAnsi="Open Sans" w:cs="Open Sans"/>
        </w:rPr>
        <w:t xml:space="preserve">weder zu kleine noch zu große Büros zu ermitteln, um – im Hinblick auf die Gefahren bei der Beteiligung eines </w:t>
      </w:r>
      <w:r w:rsidR="00C76037" w:rsidRPr="00F029AF">
        <w:rPr>
          <w:rFonts w:ascii="Open Sans" w:hAnsi="Open Sans" w:cs="Open Sans"/>
        </w:rPr>
        <w:lastRenderedPageBreak/>
        <w:t>zu großen Büros – sicherzustellen, dass das zu vergebende Mandat in seiner Bedeutsamkeit geschätzt, auf hoher Wichtigkeitsebene in der zu beauftragenden Kanzlei eingeordnet und intern nicht durch Berufsanfänger bearbeitet wird</w:t>
      </w:r>
      <w:r w:rsidR="009723E1" w:rsidRPr="00F029AF">
        <w:rPr>
          <w:rFonts w:ascii="Open Sans" w:hAnsi="Open Sans" w:cs="Open Sans"/>
        </w:rPr>
        <w:t xml:space="preserve"> und um – im Hinblick auf die Gefahren bei der Beteiligung eines zu kleinen Büros – ein ausreichendes Spezialisierungsniveau sicherzustellen</w:t>
      </w:r>
      <w:r w:rsidR="00C76037" w:rsidRPr="00F029AF">
        <w:rPr>
          <w:rFonts w:ascii="Open Sans" w:hAnsi="Open Sans" w:cs="Open Sans"/>
        </w:rPr>
        <w:t xml:space="preserve">. </w:t>
      </w:r>
      <w:r w:rsidR="008A019C" w:rsidRPr="00F029AF">
        <w:rPr>
          <w:rFonts w:ascii="Open Sans" w:hAnsi="Open Sans" w:cs="Open Sans"/>
        </w:rPr>
        <w:t>In Umsetzung dieser Vorgabe</w:t>
      </w:r>
      <w:r w:rsidR="000A3990" w:rsidRPr="00F029AF">
        <w:rPr>
          <w:rFonts w:ascii="Open Sans" w:hAnsi="Open Sans" w:cs="Open Sans"/>
        </w:rPr>
        <w:t xml:space="preserve"> soll</w:t>
      </w:r>
      <w:r w:rsidR="00C76037" w:rsidRPr="00F029AF">
        <w:rPr>
          <w:rFonts w:ascii="Open Sans" w:hAnsi="Open Sans" w:cs="Open Sans"/>
        </w:rPr>
        <w:t xml:space="preserve"> der hauptsächlich abarbeitende Anwalt einen ständig</w:t>
      </w:r>
      <w:r w:rsidR="000A3990" w:rsidRPr="00F029AF">
        <w:rPr>
          <w:rFonts w:ascii="Open Sans" w:hAnsi="Open Sans" w:cs="Open Sans"/>
        </w:rPr>
        <w:t>en Vertreter aufweisen</w:t>
      </w:r>
      <w:r w:rsidR="008A019C" w:rsidRPr="00F029AF">
        <w:rPr>
          <w:rFonts w:ascii="Open Sans" w:hAnsi="Open Sans" w:cs="Open Sans"/>
        </w:rPr>
        <w:t>, der ebenfalls vergaberechtlich qualifiziert sein muss – am besten ebenfalls als Fachanwalt</w:t>
      </w:r>
      <w:r w:rsidR="000A3990" w:rsidRPr="00F029AF">
        <w:rPr>
          <w:rFonts w:ascii="Open Sans" w:hAnsi="Open Sans" w:cs="Open Sans"/>
        </w:rPr>
        <w:t xml:space="preserve">. </w:t>
      </w:r>
    </w:p>
    <w:p w14:paraId="640D534F" w14:textId="77777777" w:rsidR="003F13A8" w:rsidRPr="000B7545" w:rsidRDefault="003F13A8" w:rsidP="003F13A8">
      <w:pPr>
        <w:jc w:val="both"/>
        <w:rPr>
          <w:rFonts w:ascii="Open Sans" w:hAnsi="Open Sans" w:cs="Open Sans"/>
        </w:rPr>
      </w:pPr>
      <w:r w:rsidRPr="000B7545">
        <w:rPr>
          <w:rFonts w:ascii="Open Sans" w:hAnsi="Open Sans" w:cs="Open Sans"/>
        </w:rPr>
        <w:t>Im Ergebnis unserer Recherche haben wir folgende geeignete Kanzleien eruiert:</w:t>
      </w:r>
    </w:p>
    <w:p w14:paraId="6E41FCC6" w14:textId="77777777" w:rsidR="003F13A8" w:rsidRPr="000B7545" w:rsidRDefault="003F13A8" w:rsidP="003F13A8">
      <w:pPr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0B7545">
        <w:rPr>
          <w:rFonts w:ascii="Open Sans" w:hAnsi="Open Sans" w:cs="Open Sans"/>
        </w:rPr>
        <w:t>Luther Rechtsanwaltsgesellschaft mbH</w:t>
      </w:r>
      <w:r>
        <w:rPr>
          <w:rFonts w:ascii="Open Sans" w:hAnsi="Open Sans" w:cs="Open Sans"/>
        </w:rPr>
        <w:t xml:space="preserve">, Rechtsanwalt Karsten Köhler </w:t>
      </w:r>
      <w:hyperlink r:id="rId10" w:history="1">
        <w:r w:rsidRPr="00261DFA">
          <w:rPr>
            <w:rStyle w:val="Hyperlink"/>
            <w:rFonts w:ascii="Open Sans" w:hAnsi="Open Sans" w:cs="Open Sans"/>
          </w:rPr>
          <w:t>leipzig@luther-lawfirm.com</w:t>
        </w:r>
      </w:hyperlink>
    </w:p>
    <w:p w14:paraId="748B3A87" w14:textId="77777777" w:rsidR="003F13A8" w:rsidRPr="000B7545" w:rsidRDefault="003F13A8" w:rsidP="003F13A8">
      <w:pPr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0B7545">
        <w:rPr>
          <w:rFonts w:ascii="Open Sans" w:hAnsi="Open Sans" w:cs="Open Sans"/>
        </w:rPr>
        <w:t>Graf von Westphalen Rechtsanwälte Steuerberater Partnerschaft mbB</w:t>
      </w:r>
      <w:r>
        <w:rPr>
          <w:rFonts w:ascii="Open Sans" w:hAnsi="Open Sans" w:cs="Open Sans"/>
        </w:rPr>
        <w:t xml:space="preserve">, </w:t>
      </w:r>
      <w:hyperlink r:id="rId11" w:history="1">
        <w:r w:rsidRPr="0077499B">
          <w:rPr>
            <w:rStyle w:val="Hyperlink"/>
            <w:rFonts w:ascii="Open Sans" w:hAnsi="Open Sans" w:cs="Open Sans"/>
          </w:rPr>
          <w:t>berlin@gvw.com</w:t>
        </w:r>
      </w:hyperlink>
    </w:p>
    <w:p w14:paraId="1C513DF6" w14:textId="77777777" w:rsidR="003F13A8" w:rsidRPr="00065CDE" w:rsidRDefault="003F13A8" w:rsidP="003F13A8">
      <w:pPr>
        <w:numPr>
          <w:ilvl w:val="0"/>
          <w:numId w:val="2"/>
        </w:numPr>
        <w:jc w:val="both"/>
        <w:rPr>
          <w:rStyle w:val="Hyperlink"/>
        </w:rPr>
      </w:pPr>
      <w:r>
        <w:rPr>
          <w:rFonts w:ascii="Open Sans" w:hAnsi="Open Sans" w:cs="Open Sans"/>
        </w:rPr>
        <w:t>a</w:t>
      </w:r>
      <w:r w:rsidRPr="000B7545">
        <w:rPr>
          <w:rFonts w:ascii="Open Sans" w:hAnsi="Open Sans" w:cs="Open Sans"/>
        </w:rPr>
        <w:t>bante Rechtsanw</w:t>
      </w:r>
      <w:r>
        <w:rPr>
          <w:rFonts w:ascii="Open Sans" w:hAnsi="Open Sans" w:cs="Open Sans"/>
        </w:rPr>
        <w:t xml:space="preserve">altsgesellschaft mbH &amp; Co KG, Rechtsanwalt Ronny Lohmann, </w:t>
      </w:r>
      <w:hyperlink r:id="rId12" w:history="1">
        <w:r w:rsidRPr="00261DFA">
          <w:rPr>
            <w:rStyle w:val="Hyperlink"/>
            <w:rFonts w:ascii="Open Sans" w:hAnsi="Open Sans" w:cs="Open Sans"/>
          </w:rPr>
          <w:t>info@abante.de</w:t>
        </w:r>
      </w:hyperlink>
      <w:r>
        <w:t xml:space="preserve"> oder </w:t>
      </w:r>
      <w:hyperlink r:id="rId13" w:history="1">
        <w:r w:rsidRPr="00065CDE">
          <w:rPr>
            <w:rStyle w:val="Hyperlink"/>
            <w:rFonts w:ascii="Open Sans" w:hAnsi="Open Sans" w:cs="Open Sans"/>
          </w:rPr>
          <w:t>Lohmann@abante.de</w:t>
        </w:r>
      </w:hyperlink>
      <w:r w:rsidRPr="00065CDE">
        <w:rPr>
          <w:rStyle w:val="Hyperlink"/>
          <w:rFonts w:ascii="Open Sans" w:hAnsi="Open Sans" w:cs="Open Sans"/>
        </w:rPr>
        <w:t xml:space="preserve"> </w:t>
      </w:r>
    </w:p>
    <w:p w14:paraId="73C2D603" w14:textId="77777777" w:rsidR="003F13A8" w:rsidRPr="006861C3" w:rsidRDefault="003F13A8" w:rsidP="003F13A8">
      <w:pPr>
        <w:pStyle w:val="Listenabsatz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861C3">
        <w:rPr>
          <w:rFonts w:ascii="Open Sans" w:hAnsi="Open Sans" w:cs="Open Sans"/>
        </w:rPr>
        <w:t>Kanzlei Becker Büttner Held Rechtsanwälte Steuerberater Unternehmensberater PartGmbB, Rechtsanwalt Malte Müller-Wrede (Rechtsanwalt, Fachanwalt für Vergaberecht)</w:t>
      </w:r>
      <w:r>
        <w:rPr>
          <w:rFonts w:ascii="Open Sans" w:hAnsi="Open Sans" w:cs="Open Sans"/>
        </w:rPr>
        <w:t xml:space="preserve">, </w:t>
      </w:r>
      <w:hyperlink r:id="rId14" w:history="1">
        <w:r w:rsidRPr="00123A4E">
          <w:rPr>
            <w:rStyle w:val="Hyperlink"/>
            <w:rFonts w:ascii="Open Sans" w:hAnsi="Open Sans" w:cs="Open Sans"/>
          </w:rPr>
          <w:t>malte.mueller-wrede@bbh-online.de</w:t>
        </w:r>
      </w:hyperlink>
    </w:p>
    <w:p w14:paraId="6344D4DC" w14:textId="77777777" w:rsidR="00F029AF" w:rsidRPr="00F029AF" w:rsidRDefault="00F029AF" w:rsidP="006C7E6A">
      <w:pPr>
        <w:jc w:val="both"/>
        <w:rPr>
          <w:rFonts w:ascii="Open Sans" w:hAnsi="Open Sans" w:cs="Open Sans"/>
        </w:rPr>
      </w:pPr>
    </w:p>
    <w:p w14:paraId="209C0DEA" w14:textId="77777777" w:rsidR="00E31B79" w:rsidRPr="00F029AF" w:rsidRDefault="00E31B79" w:rsidP="00E31B79">
      <w:pPr>
        <w:pStyle w:val="Listenabsatz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Eignungsfeststellung</w:t>
      </w:r>
    </w:p>
    <w:p w14:paraId="1DCE8D12" w14:textId="6706DEBA" w:rsidR="00E31B79" w:rsidRPr="00F029AF" w:rsidRDefault="00E31B79" w:rsidP="00E31B79">
      <w:pPr>
        <w:jc w:val="both"/>
        <w:rPr>
          <w:rFonts w:ascii="Open Sans" w:hAnsi="Open Sans" w:cs="Open Sans"/>
        </w:rPr>
      </w:pPr>
      <w:r w:rsidRPr="00F029AF">
        <w:rPr>
          <w:rFonts w:ascii="Open Sans" w:hAnsi="Open Sans" w:cs="Open Sans"/>
        </w:rPr>
        <w:t>Die unter 2. genannten Büros erfüllen die Vorgabe der Fachanwaltschaft für Vergaberecht</w:t>
      </w:r>
      <w:r w:rsidR="00B44D9F">
        <w:rPr>
          <w:rFonts w:ascii="Open Sans" w:hAnsi="Open Sans" w:cs="Open Sans"/>
        </w:rPr>
        <w:t xml:space="preserve"> und der Fachanwaltschaft für Bau- und Architektenrecht</w:t>
      </w:r>
      <w:r w:rsidRPr="00F029AF">
        <w:rPr>
          <w:rFonts w:ascii="Open Sans" w:hAnsi="Open Sans" w:cs="Open Sans"/>
        </w:rPr>
        <w:t xml:space="preserve">. Die betreffenden Kanzleien werden daher als geeignet für die vergabe- und vertragsrechtliche Begleitung angesehen. Die Zusicherung, dass die Auftragserfüllung auch tatsächlich durch die </w:t>
      </w:r>
      <w:proofErr w:type="gramStart"/>
      <w:r w:rsidRPr="00F029AF">
        <w:rPr>
          <w:rFonts w:ascii="Open Sans" w:hAnsi="Open Sans" w:cs="Open Sans"/>
        </w:rPr>
        <w:t>entsprechend qualifizierten Anwälte</w:t>
      </w:r>
      <w:proofErr w:type="gramEnd"/>
      <w:r w:rsidRPr="00F029AF">
        <w:rPr>
          <w:rFonts w:ascii="Open Sans" w:hAnsi="Open Sans" w:cs="Open Sans"/>
        </w:rPr>
        <w:t xml:space="preserve"> erfolgen wird, wird abverlangt werden im Rahmen der </w:t>
      </w:r>
      <w:r w:rsidR="004F2661">
        <w:rPr>
          <w:rFonts w:ascii="Open Sans" w:hAnsi="Open Sans" w:cs="Open Sans"/>
        </w:rPr>
        <w:t>Verhandlungsvergabe ohne Teilnahmewettbewerb</w:t>
      </w:r>
      <w:r w:rsidRPr="00F029AF">
        <w:rPr>
          <w:rFonts w:ascii="Open Sans" w:hAnsi="Open Sans" w:cs="Open Sans"/>
        </w:rPr>
        <w:t>.</w:t>
      </w:r>
    </w:p>
    <w:p w14:paraId="1806B4D2" w14:textId="77777777" w:rsidR="002504C4" w:rsidRPr="00F029AF" w:rsidRDefault="002504C4" w:rsidP="002504C4">
      <w:pPr>
        <w:rPr>
          <w:rFonts w:ascii="Open Sans" w:hAnsi="Open Sans" w:cs="Open Sans"/>
        </w:rPr>
      </w:pPr>
    </w:p>
    <w:p w14:paraId="5453A87D" w14:textId="77777777" w:rsidR="00B121B6" w:rsidRPr="00F029AF" w:rsidRDefault="00B121B6" w:rsidP="002504C4">
      <w:pPr>
        <w:rPr>
          <w:rFonts w:ascii="Open Sans" w:hAnsi="Open Sans" w:cs="Open Sans"/>
        </w:rPr>
      </w:pPr>
    </w:p>
    <w:p w14:paraId="2873B933" w14:textId="77777777" w:rsidR="00B121B6" w:rsidRPr="00F029AF" w:rsidRDefault="00B121B6" w:rsidP="002504C4">
      <w:pPr>
        <w:rPr>
          <w:rFonts w:ascii="Open Sans" w:hAnsi="Open Sans" w:cs="Open Sans"/>
        </w:rPr>
      </w:pPr>
    </w:p>
    <w:p w14:paraId="7A94A1AE" w14:textId="77777777" w:rsidR="00B121B6" w:rsidRPr="00F029AF" w:rsidRDefault="00B121B6" w:rsidP="00B121B6">
      <w:pPr>
        <w:pStyle w:val="TextallgemeinText"/>
        <w:ind w:left="-142" w:firstLine="142"/>
        <w:rPr>
          <w:rFonts w:ascii="Open Sans" w:hAnsi="Open Sans" w:cs="Open Sans"/>
          <w:sz w:val="22"/>
          <w:szCs w:val="22"/>
        </w:rPr>
      </w:pPr>
      <w:r w:rsidRPr="00F029AF">
        <w:rPr>
          <w:rFonts w:ascii="Open Sans" w:hAnsi="Open Sans" w:cs="Open Sans"/>
          <w:sz w:val="22"/>
          <w:szCs w:val="22"/>
        </w:rPr>
        <w:t xml:space="preserve">Datum, Unterschrift der Vergabestelle:     </w:t>
      </w:r>
      <w:r w:rsidRPr="00F029AF">
        <w:rPr>
          <w:rFonts w:ascii="Open Sans" w:hAnsi="Open Sans" w:cs="Open Sans"/>
          <w:sz w:val="22"/>
          <w:szCs w:val="22"/>
          <w:highlight w:val="yellow"/>
        </w:rPr>
        <w:t>………………………………………......</w:t>
      </w:r>
      <w:proofErr w:type="gramStart"/>
      <w:r w:rsidRPr="00F029AF">
        <w:rPr>
          <w:rFonts w:ascii="Open Sans" w:hAnsi="Open Sans" w:cs="Open Sans"/>
          <w:sz w:val="22"/>
          <w:szCs w:val="22"/>
          <w:highlight w:val="yellow"/>
        </w:rPr>
        <w:t>…….</w:t>
      </w:r>
      <w:proofErr w:type="gramEnd"/>
      <w:r w:rsidRPr="00F029AF">
        <w:rPr>
          <w:rFonts w:ascii="Open Sans" w:hAnsi="Open Sans" w:cs="Open Sans"/>
          <w:sz w:val="22"/>
          <w:szCs w:val="22"/>
          <w:highlight w:val="yellow"/>
        </w:rPr>
        <w:t>.</w:t>
      </w:r>
    </w:p>
    <w:p w14:paraId="330B8D58" w14:textId="77777777" w:rsidR="00B121B6" w:rsidRPr="00F029AF" w:rsidRDefault="00B121B6" w:rsidP="002504C4">
      <w:pPr>
        <w:rPr>
          <w:rFonts w:ascii="Open Sans" w:hAnsi="Open Sans" w:cs="Open Sans"/>
        </w:rPr>
      </w:pPr>
    </w:p>
    <w:sectPr w:rsidR="00B121B6" w:rsidRPr="00F029AF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FE13" w14:textId="77777777" w:rsidR="00003C76" w:rsidRDefault="00003C76" w:rsidP="00C76037">
      <w:pPr>
        <w:spacing w:after="0" w:line="240" w:lineRule="auto"/>
      </w:pPr>
      <w:r>
        <w:separator/>
      </w:r>
    </w:p>
  </w:endnote>
  <w:endnote w:type="continuationSeparator" w:id="0">
    <w:p w14:paraId="68B30B81" w14:textId="77777777" w:rsidR="00003C76" w:rsidRDefault="00003C76" w:rsidP="00C7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E6F" w14:textId="77777777" w:rsidR="00003C76" w:rsidRDefault="00003C76" w:rsidP="00C76037">
      <w:pPr>
        <w:spacing w:after="0" w:line="240" w:lineRule="auto"/>
      </w:pPr>
      <w:r>
        <w:separator/>
      </w:r>
    </w:p>
  </w:footnote>
  <w:footnote w:type="continuationSeparator" w:id="0">
    <w:p w14:paraId="0D2010AB" w14:textId="77777777" w:rsidR="00003C76" w:rsidRDefault="00003C76" w:rsidP="00C7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D48B" w14:textId="77777777" w:rsidR="00C76037" w:rsidRDefault="008A019C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BAC447" wp14:editId="5A089263">
              <wp:simplePos x="0" y="0"/>
              <wp:positionH relativeFrom="margin">
                <wp:posOffset>2081530</wp:posOffset>
              </wp:positionH>
              <wp:positionV relativeFrom="paragraph">
                <wp:posOffset>-240030</wp:posOffset>
              </wp:positionV>
              <wp:extent cx="4219575" cy="619125"/>
              <wp:effectExtent l="0" t="0" r="9525" b="952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4BB75" w14:textId="47DDFCA8" w:rsidR="00655F49" w:rsidRPr="00D10D5D" w:rsidRDefault="00E31B79" w:rsidP="00FB1591">
                          <w:pPr>
                            <w:ind w:right="675"/>
                            <w:rPr>
                              <w:rFonts w:ascii="Open Sans" w:hAnsi="Open Sans" w:cs="Open Sans"/>
                            </w:rPr>
                          </w:pPr>
                          <w:r w:rsidRPr="00D10D5D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Anlage 3: </w:t>
                          </w:r>
                          <w:r w:rsidR="008A019C" w:rsidRPr="00D10D5D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Bedarfsermittlung, Markte</w:t>
                          </w:r>
                          <w:r w:rsidR="00655F49" w:rsidRPr="00D10D5D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>rkundung, Eignungsfeststellung „Vergabe von Anwaltsdienstleistungen für die vergabe- und vertragsrechtliche Beratung“</w:t>
                          </w:r>
                        </w:p>
                        <w:p w14:paraId="02F822AB" w14:textId="77777777" w:rsidR="008A019C" w:rsidRDefault="00E779E1" w:rsidP="008A019C">
                          <w:r>
                            <w:rPr>
                              <w:sz w:val="18"/>
                              <w:szCs w:val="18"/>
                            </w:rPr>
                            <w:t xml:space="preserve">Stand: 1. Juni </w:t>
                          </w:r>
                          <w:r w:rsidR="008A019C">
                            <w:rPr>
                              <w:sz w:val="18"/>
                              <w:szCs w:val="18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AC44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9pt;margin-top:-18.9pt;width:332.25pt;height:4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6ODAIAAPY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" stroked="f">
              <v:textbox>
                <w:txbxContent>
                  <w:p w14:paraId="15E4BB75" w14:textId="47DDFCA8" w:rsidR="00655F49" w:rsidRPr="00D10D5D" w:rsidRDefault="00E31B79" w:rsidP="00FB1591">
                    <w:pPr>
                      <w:ind w:right="675"/>
                      <w:rPr>
                        <w:rFonts w:ascii="Open Sans" w:hAnsi="Open Sans" w:cs="Open Sans"/>
                      </w:rPr>
                    </w:pPr>
                    <w:r w:rsidRPr="00D10D5D">
                      <w:rPr>
                        <w:rFonts w:ascii="Open Sans" w:hAnsi="Open Sans" w:cs="Open Sans"/>
                        <w:sz w:val="18"/>
                        <w:szCs w:val="18"/>
                      </w:rPr>
                      <w:t xml:space="preserve">Anlage 3: </w:t>
                    </w:r>
                    <w:r w:rsidR="008A019C" w:rsidRPr="00D10D5D">
                      <w:rPr>
                        <w:rFonts w:ascii="Open Sans" w:hAnsi="Open Sans" w:cs="Open Sans"/>
                        <w:sz w:val="18"/>
                        <w:szCs w:val="18"/>
                      </w:rPr>
                      <w:t>Bedarfsermittlung, Markte</w:t>
                    </w:r>
                    <w:r w:rsidR="00655F49" w:rsidRPr="00D10D5D">
                      <w:rPr>
                        <w:rFonts w:ascii="Open Sans" w:hAnsi="Open Sans" w:cs="Open Sans"/>
                        <w:sz w:val="18"/>
                        <w:szCs w:val="18"/>
                      </w:rPr>
                      <w:t>rkundung, Eignungsfeststellung „Vergabe von Anwaltsdienstleistungen für die vergabe- und vertragsrechtliche Beratung“</w:t>
                    </w:r>
                  </w:p>
                  <w:p w14:paraId="02F822AB" w14:textId="77777777" w:rsidR="008A019C" w:rsidRDefault="00E779E1" w:rsidP="008A019C">
                    <w:r>
                      <w:rPr>
                        <w:sz w:val="18"/>
                        <w:szCs w:val="18"/>
                      </w:rPr>
                      <w:t xml:space="preserve">Stand: 1. Juni </w:t>
                    </w:r>
                    <w:r w:rsidR="008A019C">
                      <w:rPr>
                        <w:sz w:val="18"/>
                        <w:szCs w:val="18"/>
                      </w:rPr>
                      <w:t>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6037">
      <w:tab/>
      <w:t xml:space="preserve">                                   </w:t>
    </w:r>
  </w:p>
  <w:p w14:paraId="4BE47C03" w14:textId="77777777" w:rsidR="00C76037" w:rsidRDefault="00C760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3740"/>
    <w:multiLevelType w:val="hybridMultilevel"/>
    <w:tmpl w:val="9872B8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C5746"/>
    <w:multiLevelType w:val="hybridMultilevel"/>
    <w:tmpl w:val="DC2884AA"/>
    <w:lvl w:ilvl="0" w:tplc="C8749266">
      <w:numFmt w:val="bullet"/>
      <w:lvlText w:val="-"/>
      <w:lvlJc w:val="left"/>
      <w:pPr>
        <w:ind w:left="720" w:hanging="360"/>
      </w:pPr>
      <w:rPr>
        <w:rFonts w:ascii="Open Sans" w:eastAsia="Aptos" w:hAnsi="Open Sans" w:cs="Open San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10686">
    <w:abstractNumId w:val="0"/>
  </w:num>
  <w:num w:numId="2" w16cid:durableId="93494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06"/>
    <w:rsid w:val="00003C76"/>
    <w:rsid w:val="000543D2"/>
    <w:rsid w:val="000964E0"/>
    <w:rsid w:val="000A3990"/>
    <w:rsid w:val="000B5B08"/>
    <w:rsid w:val="001E6A06"/>
    <w:rsid w:val="002504C4"/>
    <w:rsid w:val="00260683"/>
    <w:rsid w:val="003351BD"/>
    <w:rsid w:val="003E263E"/>
    <w:rsid w:val="003F13A8"/>
    <w:rsid w:val="00421A9E"/>
    <w:rsid w:val="004F2661"/>
    <w:rsid w:val="005765B8"/>
    <w:rsid w:val="00615E1B"/>
    <w:rsid w:val="00655F49"/>
    <w:rsid w:val="00695058"/>
    <w:rsid w:val="006A408F"/>
    <w:rsid w:val="006C7E6A"/>
    <w:rsid w:val="007B172E"/>
    <w:rsid w:val="008249CB"/>
    <w:rsid w:val="008512CC"/>
    <w:rsid w:val="0086264B"/>
    <w:rsid w:val="00871CB1"/>
    <w:rsid w:val="008724FD"/>
    <w:rsid w:val="00877730"/>
    <w:rsid w:val="008A019C"/>
    <w:rsid w:val="008D482C"/>
    <w:rsid w:val="009371D8"/>
    <w:rsid w:val="009723E1"/>
    <w:rsid w:val="009D0D1C"/>
    <w:rsid w:val="00A17541"/>
    <w:rsid w:val="00A8083E"/>
    <w:rsid w:val="00AD4363"/>
    <w:rsid w:val="00AF196C"/>
    <w:rsid w:val="00B121B6"/>
    <w:rsid w:val="00B44D9F"/>
    <w:rsid w:val="00BF600E"/>
    <w:rsid w:val="00C43769"/>
    <w:rsid w:val="00C70FD2"/>
    <w:rsid w:val="00C727BD"/>
    <w:rsid w:val="00C76037"/>
    <w:rsid w:val="00C87AAB"/>
    <w:rsid w:val="00CA10D1"/>
    <w:rsid w:val="00D10D5D"/>
    <w:rsid w:val="00D43FA5"/>
    <w:rsid w:val="00E07DA2"/>
    <w:rsid w:val="00E31B79"/>
    <w:rsid w:val="00E779E1"/>
    <w:rsid w:val="00EC0ACE"/>
    <w:rsid w:val="00EC1CB2"/>
    <w:rsid w:val="00F02574"/>
    <w:rsid w:val="00F029AF"/>
    <w:rsid w:val="00F278B5"/>
    <w:rsid w:val="00F43E4D"/>
    <w:rsid w:val="00F623D2"/>
    <w:rsid w:val="00F7234D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1CF8"/>
  <w15:chartTrackingRefBased/>
  <w15:docId w15:val="{E59C48C4-1FD3-4DC5-AD4A-095A49C1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04C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7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76037"/>
  </w:style>
  <w:style w:type="paragraph" w:styleId="Fuzeile">
    <w:name w:val="footer"/>
    <w:basedOn w:val="Standard"/>
    <w:link w:val="FuzeileZchn"/>
    <w:uiPriority w:val="99"/>
    <w:unhideWhenUsed/>
    <w:rsid w:val="00C7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6037"/>
  </w:style>
  <w:style w:type="paragraph" w:customStyle="1" w:styleId="TextallgemeinText">
    <w:name w:val="Text allgemein Text"/>
    <w:basedOn w:val="Standard"/>
    <w:rsid w:val="00B121B6"/>
    <w:pPr>
      <w:overflowPunct w:val="0"/>
      <w:autoSpaceDE w:val="0"/>
      <w:autoSpaceDN w:val="0"/>
      <w:adjustRightInd w:val="0"/>
      <w:spacing w:before="60"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A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hmann@abante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bante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rlin@gvw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leipzig@luther-lawfir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lte.mueller-wrede@bbh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641B4-7112-41A1-8947-B5FD972B8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161E3-CCEE-4DA9-842E-1C566A6653D9}">
  <ds:schemaRefs>
    <ds:schemaRef ds:uri="http://schemas.microsoft.com/office/2006/metadata/properties"/>
    <ds:schemaRef ds:uri="http://schemas.microsoft.com/office/infopath/2007/PartnerControls"/>
    <ds:schemaRef ds:uri="5ac9460b-1da1-450a-8ada-9788301a7c3e"/>
    <ds:schemaRef ds:uri="0da9f141-5f9f-4be1-8014-1be6ac89b936"/>
  </ds:schemaRefs>
</ds:datastoreItem>
</file>

<file path=customXml/itemProps3.xml><?xml version="1.0" encoding="utf-8"?>
<ds:datastoreItem xmlns:ds="http://schemas.openxmlformats.org/officeDocument/2006/customXml" ds:itemID="{4474FFB3-4E47-4E36-A4BE-1D1F83AE0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f141-5f9f-4be1-8014-1be6ac89b936"/>
    <ds:schemaRef ds:uri="5ac9460b-1da1-450a-8ada-9788301a7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abante | RA Ronny Lohmann</cp:lastModifiedBy>
  <cp:revision>2</cp:revision>
  <dcterms:created xsi:type="dcterms:W3CDTF">2026-05-07T14:31:00Z</dcterms:created>
  <dcterms:modified xsi:type="dcterms:W3CDTF">2026-05-07T14:31:00Z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